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E9B1F" w14:textId="77777777" w:rsidR="00607BA8" w:rsidRDefault="003D7A44">
      <w:pPr>
        <w:pStyle w:val="Kopfzeile"/>
        <w:jc w:val="center"/>
        <w:rPr>
          <w:b/>
          <w:color w:val="000000"/>
          <w:sz w:val="24"/>
          <w:szCs w:val="24"/>
        </w:rPr>
      </w:pPr>
      <w:r>
        <w:rPr>
          <w:b/>
          <w:sz w:val="24"/>
          <w:szCs w:val="24"/>
        </w:rPr>
        <w:t xml:space="preserve">Formular für Stellungnahme zur Vernehmlassung </w:t>
      </w:r>
      <w:r>
        <w:rPr>
          <w:b/>
          <w:color w:val="000000"/>
          <w:sz w:val="24"/>
          <w:szCs w:val="24"/>
        </w:rPr>
        <w:t xml:space="preserve">der Verordnung über die Anlagestiftungen (ASV): </w:t>
      </w:r>
    </w:p>
    <w:p w14:paraId="2421CC74" w14:textId="77777777" w:rsidR="00607BA8" w:rsidRDefault="003D7A44">
      <w:pPr>
        <w:pStyle w:val="Kopfzeile"/>
        <w:jc w:val="center"/>
        <w:rPr>
          <w:sz w:val="22"/>
        </w:rPr>
      </w:pPr>
      <w:r>
        <w:rPr>
          <w:b/>
          <w:sz w:val="24"/>
          <w:szCs w:val="24"/>
        </w:rPr>
        <w:t>Vernehmlassung vom 14.09.2018 bis 14.12.2018</w:t>
      </w:r>
    </w:p>
    <w:p w14:paraId="3FAD4FF6" w14:textId="77777777" w:rsidR="00607BA8" w:rsidRDefault="003D7A44">
      <w:pPr>
        <w:pStyle w:val="Titel"/>
        <w:rPr>
          <w:sz w:val="22"/>
          <w:szCs w:val="22"/>
        </w:rPr>
      </w:pPr>
      <w:r>
        <w:rPr>
          <w:sz w:val="22"/>
          <w:szCs w:val="22"/>
        </w:rPr>
        <w:t>Stellungnahme von</w:t>
      </w:r>
    </w:p>
    <w:p w14:paraId="76E177B1" w14:textId="77777777" w:rsidR="00607BA8" w:rsidRDefault="00607BA8">
      <w:pPr>
        <w:tabs>
          <w:tab w:val="left" w:pos="4536"/>
        </w:tabs>
        <w:spacing w:line="240" w:lineRule="exact"/>
        <w:rPr>
          <w:sz w:val="22"/>
        </w:rPr>
      </w:pPr>
    </w:p>
    <w:p w14:paraId="42B9ADA6" w14:textId="77777777" w:rsidR="00607BA8" w:rsidRDefault="003D7A44">
      <w:pPr>
        <w:tabs>
          <w:tab w:val="left" w:pos="4678"/>
        </w:tabs>
        <w:spacing w:line="240" w:lineRule="exact"/>
        <w:rPr>
          <w:sz w:val="22"/>
        </w:rPr>
      </w:pPr>
      <w:r>
        <w:rPr>
          <w:sz w:val="22"/>
        </w:rPr>
        <w:t>Name / Firma / Organisation / Amt</w:t>
      </w:r>
      <w:r>
        <w:rPr>
          <w:sz w:val="22"/>
        </w:rPr>
        <w:tab/>
        <w:t xml:space="preserve">: </w:t>
      </w:r>
      <w:r w:rsidR="00892371" w:rsidRPr="0045714F">
        <w:rPr>
          <w:sz w:val="22"/>
          <w:lang w:val="de-CH"/>
        </w:rPr>
        <w:t xml:space="preserve">Konferenz der Geschäftsführer von </w:t>
      </w:r>
      <w:r w:rsidR="00892371" w:rsidRPr="0045714F">
        <w:rPr>
          <w:sz w:val="22"/>
          <w:lang w:val="de-CH"/>
        </w:rPr>
        <w:br/>
      </w:r>
      <w:proofErr w:type="gramStart"/>
      <w:r w:rsidR="00892371" w:rsidRPr="0045714F">
        <w:rPr>
          <w:sz w:val="22"/>
          <w:lang w:val="de-CH"/>
        </w:rPr>
        <w:tab/>
        <w:t xml:space="preserve">  Anlagestiftungen</w:t>
      </w:r>
      <w:proofErr w:type="gramEnd"/>
    </w:p>
    <w:p w14:paraId="684785F4" w14:textId="77777777" w:rsidR="00607BA8" w:rsidRDefault="00607BA8">
      <w:pPr>
        <w:tabs>
          <w:tab w:val="left" w:pos="4678"/>
        </w:tabs>
        <w:spacing w:line="240" w:lineRule="exact"/>
        <w:rPr>
          <w:sz w:val="22"/>
        </w:rPr>
      </w:pPr>
    </w:p>
    <w:p w14:paraId="1AEADAE1" w14:textId="77777777" w:rsidR="00607BA8" w:rsidRDefault="003D7A44">
      <w:pPr>
        <w:tabs>
          <w:tab w:val="left" w:pos="4678"/>
        </w:tabs>
        <w:spacing w:line="240" w:lineRule="exact"/>
        <w:rPr>
          <w:sz w:val="22"/>
        </w:rPr>
      </w:pPr>
      <w:r>
        <w:rPr>
          <w:sz w:val="22"/>
        </w:rPr>
        <w:t>Abkürzung der Firma / Organisation / Amt</w:t>
      </w:r>
      <w:r>
        <w:rPr>
          <w:sz w:val="22"/>
        </w:rPr>
        <w:tab/>
        <w:t xml:space="preserve">: </w:t>
      </w:r>
      <w:r w:rsidR="00892371" w:rsidRPr="0045714F">
        <w:rPr>
          <w:sz w:val="22"/>
          <w:lang w:val="de-CH"/>
        </w:rPr>
        <w:t>KGAST</w:t>
      </w:r>
    </w:p>
    <w:p w14:paraId="3EDB992B" w14:textId="77777777" w:rsidR="00607BA8" w:rsidRDefault="00607BA8">
      <w:pPr>
        <w:tabs>
          <w:tab w:val="left" w:pos="4678"/>
        </w:tabs>
        <w:spacing w:line="240" w:lineRule="exact"/>
        <w:rPr>
          <w:sz w:val="22"/>
        </w:rPr>
      </w:pPr>
    </w:p>
    <w:p w14:paraId="098FDFA4" w14:textId="77777777" w:rsidR="00607BA8" w:rsidRPr="0045714F" w:rsidRDefault="003D7A44">
      <w:pPr>
        <w:tabs>
          <w:tab w:val="left" w:pos="4678"/>
        </w:tabs>
        <w:spacing w:line="240" w:lineRule="exact"/>
        <w:rPr>
          <w:sz w:val="22"/>
          <w:lang w:val="de-CH"/>
        </w:rPr>
      </w:pPr>
      <w:r>
        <w:rPr>
          <w:sz w:val="22"/>
        </w:rPr>
        <w:t>Adresse</w:t>
      </w:r>
      <w:r>
        <w:rPr>
          <w:sz w:val="22"/>
        </w:rPr>
        <w:tab/>
        <w:t xml:space="preserve">: </w:t>
      </w:r>
      <w:r w:rsidR="00892371" w:rsidRPr="0045714F">
        <w:rPr>
          <w:sz w:val="22"/>
          <w:lang w:val="de-CH"/>
        </w:rPr>
        <w:t>Kreuzstrasse 26</w:t>
      </w:r>
    </w:p>
    <w:p w14:paraId="6F8341F6" w14:textId="77777777" w:rsidR="00892371" w:rsidRDefault="00892371">
      <w:pPr>
        <w:tabs>
          <w:tab w:val="left" w:pos="4678"/>
        </w:tabs>
        <w:spacing w:line="240" w:lineRule="exact"/>
        <w:rPr>
          <w:sz w:val="22"/>
        </w:rPr>
      </w:pPr>
      <w:r w:rsidRPr="0045714F">
        <w:rPr>
          <w:sz w:val="22"/>
          <w:lang w:val="de-CH"/>
        </w:rPr>
        <w:tab/>
        <w:t xml:space="preserve">  8008 Zürich</w:t>
      </w:r>
    </w:p>
    <w:p w14:paraId="19865ABA" w14:textId="77777777" w:rsidR="00607BA8" w:rsidRDefault="00607BA8">
      <w:pPr>
        <w:tabs>
          <w:tab w:val="left" w:pos="4678"/>
        </w:tabs>
        <w:spacing w:line="240" w:lineRule="exact"/>
        <w:rPr>
          <w:sz w:val="22"/>
        </w:rPr>
      </w:pPr>
    </w:p>
    <w:p w14:paraId="52535BD3" w14:textId="77777777" w:rsidR="00607BA8" w:rsidRDefault="003D7A44">
      <w:pPr>
        <w:tabs>
          <w:tab w:val="left" w:pos="4678"/>
        </w:tabs>
        <w:spacing w:line="240" w:lineRule="exact"/>
        <w:rPr>
          <w:sz w:val="22"/>
        </w:rPr>
      </w:pPr>
      <w:r>
        <w:rPr>
          <w:sz w:val="22"/>
        </w:rPr>
        <w:t>Kontaktperson</w:t>
      </w:r>
      <w:r>
        <w:rPr>
          <w:sz w:val="22"/>
        </w:rPr>
        <w:tab/>
        <w:t xml:space="preserve">: </w:t>
      </w:r>
      <w:r w:rsidR="00892371" w:rsidRPr="0045714F">
        <w:rPr>
          <w:sz w:val="22"/>
          <w:lang w:val="de-CH"/>
        </w:rPr>
        <w:t>Roland Kriemler</w:t>
      </w:r>
    </w:p>
    <w:p w14:paraId="62F687B7" w14:textId="77777777" w:rsidR="00607BA8" w:rsidRDefault="00607BA8">
      <w:pPr>
        <w:tabs>
          <w:tab w:val="left" w:pos="4678"/>
        </w:tabs>
        <w:spacing w:line="240" w:lineRule="exact"/>
        <w:rPr>
          <w:sz w:val="22"/>
        </w:rPr>
      </w:pPr>
    </w:p>
    <w:p w14:paraId="26C15E0F" w14:textId="77777777" w:rsidR="00607BA8" w:rsidRPr="0045714F" w:rsidRDefault="003D7A44">
      <w:pPr>
        <w:tabs>
          <w:tab w:val="left" w:pos="4678"/>
        </w:tabs>
        <w:spacing w:line="240" w:lineRule="exact"/>
        <w:rPr>
          <w:sz w:val="22"/>
          <w:lang w:val="it-IT"/>
        </w:rPr>
      </w:pPr>
      <w:proofErr w:type="spellStart"/>
      <w:r w:rsidRPr="0045714F">
        <w:rPr>
          <w:sz w:val="22"/>
          <w:lang w:val="it-IT"/>
        </w:rPr>
        <w:t>Telefon</w:t>
      </w:r>
      <w:proofErr w:type="spellEnd"/>
      <w:r w:rsidRPr="0045714F">
        <w:rPr>
          <w:sz w:val="22"/>
          <w:lang w:val="it-IT"/>
        </w:rPr>
        <w:tab/>
        <w:t xml:space="preserve">: </w:t>
      </w:r>
      <w:r w:rsidR="00892371">
        <w:rPr>
          <w:sz w:val="22"/>
          <w:lang w:val="it-CH"/>
        </w:rPr>
        <w:t>044 777 60 70</w:t>
      </w:r>
    </w:p>
    <w:p w14:paraId="63423279" w14:textId="77777777" w:rsidR="00607BA8" w:rsidRPr="0045714F" w:rsidRDefault="00607BA8">
      <w:pPr>
        <w:tabs>
          <w:tab w:val="left" w:pos="4678"/>
        </w:tabs>
        <w:spacing w:line="240" w:lineRule="exact"/>
        <w:rPr>
          <w:sz w:val="22"/>
          <w:lang w:val="it-IT"/>
        </w:rPr>
      </w:pPr>
    </w:p>
    <w:p w14:paraId="7D9741AA" w14:textId="77777777" w:rsidR="00607BA8" w:rsidRPr="0045714F" w:rsidRDefault="003D7A44">
      <w:pPr>
        <w:tabs>
          <w:tab w:val="left" w:pos="4678"/>
        </w:tabs>
        <w:spacing w:line="240" w:lineRule="exact"/>
        <w:rPr>
          <w:sz w:val="22"/>
          <w:lang w:val="it-IT"/>
        </w:rPr>
      </w:pPr>
      <w:r w:rsidRPr="0045714F">
        <w:rPr>
          <w:sz w:val="22"/>
          <w:lang w:val="it-IT"/>
        </w:rPr>
        <w:t>E-Mail</w:t>
      </w:r>
      <w:r w:rsidRPr="0045714F">
        <w:rPr>
          <w:sz w:val="22"/>
          <w:lang w:val="it-IT"/>
        </w:rPr>
        <w:tab/>
        <w:t xml:space="preserve">: </w:t>
      </w:r>
      <w:r w:rsidR="00892371">
        <w:rPr>
          <w:sz w:val="22"/>
          <w:lang w:val="it-CH"/>
        </w:rPr>
        <w:t>roland.kriemler@kgast.ch</w:t>
      </w:r>
    </w:p>
    <w:p w14:paraId="2EBF24AC" w14:textId="77777777" w:rsidR="00607BA8" w:rsidRPr="0045714F" w:rsidRDefault="00607BA8">
      <w:pPr>
        <w:tabs>
          <w:tab w:val="left" w:pos="4678"/>
        </w:tabs>
        <w:spacing w:line="240" w:lineRule="exact"/>
        <w:rPr>
          <w:sz w:val="22"/>
          <w:lang w:val="it-IT"/>
        </w:rPr>
      </w:pPr>
    </w:p>
    <w:p w14:paraId="75EEB585" w14:textId="77777777" w:rsidR="00607BA8" w:rsidRDefault="003D7A44">
      <w:pPr>
        <w:tabs>
          <w:tab w:val="left" w:pos="4678"/>
        </w:tabs>
        <w:spacing w:line="240" w:lineRule="exact"/>
        <w:rPr>
          <w:sz w:val="22"/>
        </w:rPr>
      </w:pPr>
      <w:r>
        <w:rPr>
          <w:sz w:val="22"/>
        </w:rPr>
        <w:t>Datum</w:t>
      </w:r>
      <w:r>
        <w:rPr>
          <w:sz w:val="22"/>
        </w:rPr>
        <w:tab/>
        <w:t xml:space="preserve">: </w:t>
      </w:r>
      <w:r w:rsidR="00892371" w:rsidRPr="00457B07">
        <w:rPr>
          <w:color w:val="FF0000"/>
          <w:sz w:val="22"/>
        </w:rPr>
        <w:t>x.</w:t>
      </w:r>
      <w:r w:rsidR="00892371">
        <w:rPr>
          <w:sz w:val="22"/>
        </w:rPr>
        <w:t xml:space="preserve"> November 2018</w:t>
      </w:r>
    </w:p>
    <w:p w14:paraId="61B6A3C1" w14:textId="77777777" w:rsidR="00607BA8" w:rsidRDefault="00607BA8">
      <w:pPr>
        <w:rPr>
          <w:sz w:val="22"/>
        </w:rPr>
      </w:pPr>
    </w:p>
    <w:p w14:paraId="36B50771" w14:textId="77777777" w:rsidR="00607BA8" w:rsidRDefault="00607BA8">
      <w:pPr>
        <w:rPr>
          <w:sz w:val="22"/>
        </w:rPr>
      </w:pPr>
    </w:p>
    <w:p w14:paraId="59EB5C35" w14:textId="77777777" w:rsidR="00607BA8" w:rsidRDefault="00607BA8">
      <w:pPr>
        <w:rPr>
          <w:sz w:val="22"/>
        </w:rPr>
      </w:pPr>
    </w:p>
    <w:p w14:paraId="353D3525" w14:textId="77777777" w:rsidR="00607BA8" w:rsidRDefault="00607BA8">
      <w:pPr>
        <w:rPr>
          <w:b/>
          <w:sz w:val="22"/>
          <w:highlight w:val="yellow"/>
        </w:rPr>
      </w:pPr>
    </w:p>
    <w:p w14:paraId="082CA8C2" w14:textId="77777777" w:rsidR="00607BA8" w:rsidRDefault="003D7A44">
      <w:pPr>
        <w:rPr>
          <w:b/>
          <w:sz w:val="22"/>
        </w:rPr>
      </w:pPr>
      <w:r>
        <w:rPr>
          <w:b/>
          <w:sz w:val="22"/>
        </w:rPr>
        <w:t>Wichtige Hinweise:</w:t>
      </w:r>
    </w:p>
    <w:p w14:paraId="3452C590" w14:textId="77777777" w:rsidR="00607BA8" w:rsidRDefault="003D7A44">
      <w:pPr>
        <w:numPr>
          <w:ilvl w:val="0"/>
          <w:numId w:val="24"/>
        </w:numPr>
        <w:tabs>
          <w:tab w:val="left" w:pos="284"/>
        </w:tabs>
        <w:spacing w:before="60" w:after="60"/>
        <w:ind w:left="284" w:hanging="284"/>
        <w:jc w:val="both"/>
      </w:pPr>
      <w:r>
        <w:t xml:space="preserve">Bitte dieses </w:t>
      </w:r>
      <w:proofErr w:type="spellStart"/>
      <w:r>
        <w:t>Deckbatt</w:t>
      </w:r>
      <w:proofErr w:type="spellEnd"/>
      <w:r>
        <w:t xml:space="preserve"> mit Ihren Angaben ausfüllen.</w:t>
      </w:r>
    </w:p>
    <w:p w14:paraId="6671E9CC" w14:textId="77777777" w:rsidR="00607BA8" w:rsidRDefault="003D7A44">
      <w:pPr>
        <w:numPr>
          <w:ilvl w:val="0"/>
          <w:numId w:val="24"/>
        </w:numPr>
        <w:tabs>
          <w:tab w:val="left" w:pos="284"/>
        </w:tabs>
        <w:spacing w:before="60" w:after="60"/>
        <w:ind w:left="284" w:hanging="284"/>
        <w:jc w:val="both"/>
      </w:pPr>
      <w:r>
        <w:t>Pro Artikel der Verordnung eine eigene Zeile verwenden.</w:t>
      </w:r>
    </w:p>
    <w:p w14:paraId="3B2311B3" w14:textId="77777777" w:rsidR="00607BA8" w:rsidRDefault="00607BA8">
      <w:pPr>
        <w:tabs>
          <w:tab w:val="left" w:pos="284"/>
        </w:tabs>
        <w:spacing w:before="60" w:after="60"/>
        <w:jc w:val="both"/>
      </w:pPr>
    </w:p>
    <w:p w14:paraId="4B6ACAA8" w14:textId="77777777" w:rsidR="00607BA8" w:rsidRDefault="003D7A44">
      <w:pPr>
        <w:tabs>
          <w:tab w:val="left" w:pos="284"/>
        </w:tabs>
        <w:spacing w:before="60" w:after="60"/>
        <w:jc w:val="both"/>
      </w:pPr>
      <w:r>
        <w:t xml:space="preserve">Ihre elektronische Stellungnahme senden Sie bitte auch als </w:t>
      </w:r>
      <w:r>
        <w:rPr>
          <w:b/>
        </w:rPr>
        <w:t>Word</w:t>
      </w:r>
      <w:r>
        <w:t xml:space="preserve">-Dokument (nebst einem PDF-Dokument) bis am 14. Dezember 2018 an folgende E-Mail-Adresse: </w:t>
      </w:r>
    </w:p>
    <w:p w14:paraId="5AED6592" w14:textId="77777777" w:rsidR="00607BA8" w:rsidRDefault="003D7A44">
      <w:r>
        <w:br/>
      </w:r>
      <w:hyperlink r:id="rId9" w:history="1">
        <w:r>
          <w:rPr>
            <w:rStyle w:val="Link"/>
          </w:rPr>
          <w:t>joseph.steiger@bsv.admin.ch</w:t>
        </w:r>
      </w:hyperlink>
      <w:r>
        <w:t xml:space="preserve"> ; </w:t>
      </w:r>
      <w:proofErr w:type="spellStart"/>
      <w:r>
        <w:t>Stv</w:t>
      </w:r>
      <w:proofErr w:type="spellEnd"/>
      <w:r>
        <w:t>. Leiter Bereich Finanzierung Berufliche Vorsorge, Bundesamt für Sozialversicherungen (BSV).</w:t>
      </w:r>
    </w:p>
    <w:p w14:paraId="605E8A5F" w14:textId="77777777" w:rsidR="00607BA8" w:rsidRDefault="00607BA8"/>
    <w:p w14:paraId="25EF53C7" w14:textId="77777777" w:rsidR="00607BA8" w:rsidRDefault="003D7A44">
      <w:pPr>
        <w:numPr>
          <w:ilvl w:val="0"/>
          <w:numId w:val="24"/>
        </w:numPr>
        <w:tabs>
          <w:tab w:val="left" w:pos="284"/>
        </w:tabs>
        <w:spacing w:before="60" w:after="60"/>
        <w:ind w:left="284" w:hanging="284"/>
        <w:jc w:val="both"/>
      </w:pPr>
      <w:r>
        <w:rPr>
          <w:u w:val="single"/>
        </w:rPr>
        <w:br w:type="page"/>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607BA8" w14:paraId="59284F92" w14:textId="77777777" w:rsidTr="003D7A44">
        <w:tc>
          <w:tcPr>
            <w:tcW w:w="9526" w:type="dxa"/>
            <w:shd w:val="clear" w:color="auto" w:fill="auto"/>
          </w:tcPr>
          <w:p w14:paraId="3113A186" w14:textId="77777777" w:rsidR="00607BA8" w:rsidRDefault="003D7A44">
            <w:pPr>
              <w:pStyle w:val="berschrift1"/>
              <w:numPr>
                <w:ilvl w:val="0"/>
                <w:numId w:val="3"/>
              </w:numPr>
              <w:rPr>
                <w:rFonts w:cs="Arial"/>
                <w:szCs w:val="28"/>
              </w:rPr>
            </w:pPr>
            <w:bookmarkStart w:id="0" w:name="_Allgemeine_Bemerkungen_zur"/>
            <w:bookmarkEnd w:id="0"/>
            <w:r>
              <w:rPr>
                <w:rFonts w:cs="Arial"/>
                <w:szCs w:val="28"/>
              </w:rPr>
              <w:lastRenderedPageBreak/>
              <w:t xml:space="preserve">Allgemeine Bemerkungen </w:t>
            </w:r>
          </w:p>
        </w:tc>
      </w:tr>
      <w:tr w:rsidR="00607BA8" w14:paraId="5294E015" w14:textId="77777777">
        <w:tc>
          <w:tcPr>
            <w:tcW w:w="9526" w:type="dxa"/>
            <w:vAlign w:val="center"/>
          </w:tcPr>
          <w:p w14:paraId="6EEFD5DB" w14:textId="77777777" w:rsidR="003D3373" w:rsidRDefault="003D3373" w:rsidP="003D3373">
            <w:pPr>
              <w:jc w:val="both"/>
              <w:rPr>
                <w:rFonts w:ascii="Arial" w:hAnsi="Arial" w:cs="Arial"/>
                <w:sz w:val="21"/>
                <w:szCs w:val="21"/>
              </w:rPr>
            </w:pPr>
          </w:p>
          <w:p w14:paraId="3249C3FC" w14:textId="06EA314F" w:rsidR="00A51063" w:rsidRDefault="00A51063" w:rsidP="003D3373">
            <w:pPr>
              <w:jc w:val="both"/>
              <w:rPr>
                <w:rFonts w:ascii="Arial" w:hAnsi="Arial" w:cs="Arial"/>
                <w:sz w:val="21"/>
                <w:szCs w:val="21"/>
              </w:rPr>
            </w:pPr>
            <w:r w:rsidRPr="00B06743">
              <w:rPr>
                <w:rFonts w:ascii="Arial" w:hAnsi="Arial" w:cs="Arial"/>
                <w:sz w:val="21"/>
                <w:szCs w:val="21"/>
              </w:rPr>
              <w:t>Die KGAST begrüsst eine Anpassung der Verordnung</w:t>
            </w:r>
            <w:r w:rsidR="00B06743">
              <w:rPr>
                <w:rFonts w:ascii="Arial" w:hAnsi="Arial" w:cs="Arial"/>
                <w:sz w:val="21"/>
                <w:szCs w:val="21"/>
              </w:rPr>
              <w:t xml:space="preserve"> über die Anlagestiftungen (ASV)</w:t>
            </w:r>
            <w:r w:rsidRPr="00B06743">
              <w:rPr>
                <w:rFonts w:ascii="Arial" w:hAnsi="Arial" w:cs="Arial"/>
                <w:sz w:val="21"/>
                <w:szCs w:val="21"/>
              </w:rPr>
              <w:t xml:space="preserve"> aufgrund des dringenden Änderun</w:t>
            </w:r>
            <w:r w:rsidR="00646275" w:rsidRPr="00B06743">
              <w:rPr>
                <w:rFonts w:ascii="Arial" w:hAnsi="Arial" w:cs="Arial"/>
                <w:sz w:val="21"/>
                <w:szCs w:val="21"/>
              </w:rPr>
              <w:t>g</w:t>
            </w:r>
            <w:r w:rsidRPr="00B06743">
              <w:rPr>
                <w:rFonts w:ascii="Arial" w:hAnsi="Arial" w:cs="Arial"/>
                <w:sz w:val="21"/>
                <w:szCs w:val="21"/>
              </w:rPr>
              <w:t>sbedarfes.</w:t>
            </w:r>
          </w:p>
          <w:p w14:paraId="05D3BC0A" w14:textId="77777777" w:rsidR="003D3373" w:rsidRPr="00B06743" w:rsidRDefault="003D3373" w:rsidP="003D3373">
            <w:pPr>
              <w:jc w:val="both"/>
              <w:rPr>
                <w:rFonts w:ascii="Arial" w:hAnsi="Arial" w:cs="Arial"/>
                <w:sz w:val="21"/>
                <w:szCs w:val="21"/>
              </w:rPr>
            </w:pPr>
          </w:p>
          <w:p w14:paraId="59DA05BD" w14:textId="77777777" w:rsidR="00E27595" w:rsidRPr="00210036" w:rsidRDefault="00A51063" w:rsidP="003D3373">
            <w:pPr>
              <w:pStyle w:val="Listenabsatz"/>
              <w:numPr>
                <w:ilvl w:val="0"/>
                <w:numId w:val="27"/>
              </w:numPr>
              <w:spacing w:line="360" w:lineRule="auto"/>
              <w:jc w:val="both"/>
              <w:rPr>
                <w:sz w:val="21"/>
                <w:szCs w:val="21"/>
              </w:rPr>
            </w:pPr>
            <w:r w:rsidRPr="00210036">
              <w:rPr>
                <w:sz w:val="21"/>
                <w:szCs w:val="21"/>
              </w:rPr>
              <w:t>Die</w:t>
            </w:r>
            <w:r w:rsidR="00B6625F" w:rsidRPr="00210036">
              <w:rPr>
                <w:sz w:val="21"/>
                <w:szCs w:val="21"/>
              </w:rPr>
              <w:t xml:space="preserve"> schon seit Erlass der ASV in Kritik stehenden Diversifikationsbestimmungen </w:t>
            </w:r>
            <w:r w:rsidRPr="00210036">
              <w:rPr>
                <w:sz w:val="21"/>
                <w:szCs w:val="21"/>
              </w:rPr>
              <w:t xml:space="preserve">werden mit der geplanten Änderung der ASV zweckmässiger ausgestaltet. </w:t>
            </w:r>
          </w:p>
          <w:p w14:paraId="53679E91" w14:textId="77777777" w:rsidR="00E27595" w:rsidRPr="00210036" w:rsidRDefault="00B6625F" w:rsidP="003D3373">
            <w:pPr>
              <w:pStyle w:val="Listenabsatz"/>
              <w:numPr>
                <w:ilvl w:val="0"/>
                <w:numId w:val="27"/>
              </w:numPr>
              <w:spacing w:line="360" w:lineRule="auto"/>
              <w:jc w:val="both"/>
              <w:rPr>
                <w:sz w:val="21"/>
                <w:szCs w:val="21"/>
              </w:rPr>
            </w:pPr>
            <w:r w:rsidRPr="00210036">
              <w:rPr>
                <w:sz w:val="21"/>
                <w:szCs w:val="21"/>
              </w:rPr>
              <w:t xml:space="preserve">Eine sinnvolle Änderung betrifft auch gewisse </w:t>
            </w:r>
            <w:r w:rsidR="00A51063" w:rsidRPr="00210036">
              <w:rPr>
                <w:sz w:val="21"/>
                <w:szCs w:val="21"/>
              </w:rPr>
              <w:t>Mischvermögen der Anlagestiftungen</w:t>
            </w:r>
            <w:r w:rsidRPr="00210036">
              <w:rPr>
                <w:sz w:val="21"/>
                <w:szCs w:val="21"/>
              </w:rPr>
              <w:t>, wonach die Kategorienbegrenzungen unter bestimmten Voraussetzungen überschritten werden dürfen</w:t>
            </w:r>
            <w:r w:rsidR="00A51063" w:rsidRPr="00210036">
              <w:rPr>
                <w:sz w:val="21"/>
                <w:szCs w:val="21"/>
              </w:rPr>
              <w:t xml:space="preserve">. </w:t>
            </w:r>
          </w:p>
          <w:p w14:paraId="0D865BFD" w14:textId="1E6CCBF5" w:rsidR="00A51063" w:rsidRPr="00210036" w:rsidRDefault="00646275" w:rsidP="003D3373">
            <w:pPr>
              <w:pStyle w:val="Listenabsatz"/>
              <w:numPr>
                <w:ilvl w:val="0"/>
                <w:numId w:val="27"/>
              </w:numPr>
              <w:spacing w:line="360" w:lineRule="auto"/>
              <w:jc w:val="both"/>
              <w:rPr>
                <w:sz w:val="21"/>
                <w:szCs w:val="21"/>
              </w:rPr>
            </w:pPr>
            <w:r w:rsidRPr="00210036">
              <w:rPr>
                <w:sz w:val="21"/>
                <w:szCs w:val="21"/>
              </w:rPr>
              <w:t xml:space="preserve">Diese für die Anlagestiftungen </w:t>
            </w:r>
            <w:r w:rsidR="00B6625F" w:rsidRPr="00210036">
              <w:rPr>
                <w:sz w:val="21"/>
                <w:szCs w:val="21"/>
              </w:rPr>
              <w:t xml:space="preserve">wesentlichen </w:t>
            </w:r>
            <w:r w:rsidR="00A51063" w:rsidRPr="00210036">
              <w:rPr>
                <w:sz w:val="21"/>
                <w:szCs w:val="21"/>
              </w:rPr>
              <w:t>Änderung</w:t>
            </w:r>
            <w:r w:rsidRPr="00210036">
              <w:rPr>
                <w:sz w:val="21"/>
                <w:szCs w:val="21"/>
              </w:rPr>
              <w:t xml:space="preserve">en </w:t>
            </w:r>
            <w:r w:rsidR="00103EBB" w:rsidRPr="00210036">
              <w:rPr>
                <w:sz w:val="21"/>
                <w:szCs w:val="21"/>
              </w:rPr>
              <w:t>wurden</w:t>
            </w:r>
            <w:r w:rsidRPr="00210036">
              <w:rPr>
                <w:sz w:val="21"/>
                <w:szCs w:val="21"/>
              </w:rPr>
              <w:t xml:space="preserve"> von</w:t>
            </w:r>
            <w:r w:rsidR="00A51063" w:rsidRPr="00210036">
              <w:rPr>
                <w:sz w:val="21"/>
                <w:szCs w:val="21"/>
              </w:rPr>
              <w:t xml:space="preserve"> der KGAST </w:t>
            </w:r>
            <w:r w:rsidR="00103EBB" w:rsidRPr="00210036">
              <w:rPr>
                <w:sz w:val="21"/>
                <w:szCs w:val="21"/>
              </w:rPr>
              <w:t>schon seit geraumer Zeit gefordert. Die KGAST befürwortet diese Änderungen</w:t>
            </w:r>
            <w:r w:rsidR="00B6625F" w:rsidRPr="00210036">
              <w:rPr>
                <w:sz w:val="21"/>
                <w:szCs w:val="21"/>
              </w:rPr>
              <w:t xml:space="preserve"> deshalb</w:t>
            </w:r>
            <w:r w:rsidR="00103EBB" w:rsidRPr="00210036">
              <w:rPr>
                <w:sz w:val="21"/>
                <w:szCs w:val="21"/>
              </w:rPr>
              <w:t xml:space="preserve"> </w:t>
            </w:r>
            <w:r w:rsidR="00E27595">
              <w:rPr>
                <w:sz w:val="21"/>
                <w:szCs w:val="21"/>
              </w:rPr>
              <w:t>weitestgehend</w:t>
            </w:r>
            <w:r w:rsidR="00A51063" w:rsidRPr="00210036">
              <w:rPr>
                <w:sz w:val="21"/>
                <w:szCs w:val="21"/>
              </w:rPr>
              <w:t>.</w:t>
            </w:r>
          </w:p>
          <w:p w14:paraId="6F87E7C9" w14:textId="2321EC7D" w:rsidR="00395DEE" w:rsidRPr="00210036" w:rsidRDefault="00395DEE" w:rsidP="003D3373">
            <w:pPr>
              <w:pStyle w:val="Listenabsatz"/>
              <w:numPr>
                <w:ilvl w:val="0"/>
                <w:numId w:val="27"/>
              </w:numPr>
              <w:spacing w:line="360" w:lineRule="auto"/>
              <w:jc w:val="both"/>
              <w:rPr>
                <w:rFonts w:eastAsia="Times New Roman"/>
                <w:color w:val="000000"/>
                <w:sz w:val="21"/>
                <w:szCs w:val="21"/>
              </w:rPr>
            </w:pPr>
            <w:r w:rsidRPr="00210036">
              <w:rPr>
                <w:rFonts w:eastAsia="Times New Roman"/>
                <w:color w:val="000000"/>
                <w:sz w:val="21"/>
                <w:szCs w:val="21"/>
              </w:rPr>
              <w:t xml:space="preserve">Die KGAST ist jedoch der Meinung, dass nicht </w:t>
            </w:r>
            <w:r w:rsidR="003D3373">
              <w:rPr>
                <w:rFonts w:eastAsia="Times New Roman"/>
                <w:color w:val="000000"/>
                <w:sz w:val="21"/>
                <w:szCs w:val="21"/>
              </w:rPr>
              <w:t>–</w:t>
            </w:r>
            <w:r w:rsidR="009D4777">
              <w:rPr>
                <w:rFonts w:eastAsia="Times New Roman"/>
                <w:color w:val="000000"/>
                <w:sz w:val="21"/>
                <w:szCs w:val="21"/>
              </w:rPr>
              <w:t xml:space="preserve"> wie vom Bundesrat in der Medienmitteilung vom 14. September 2018 kolportiert </w:t>
            </w:r>
            <w:r w:rsidR="003D3373">
              <w:rPr>
                <w:rFonts w:eastAsia="Times New Roman"/>
                <w:color w:val="000000"/>
                <w:sz w:val="21"/>
                <w:szCs w:val="21"/>
              </w:rPr>
              <w:softHyphen/>
            </w:r>
            <w:r w:rsidR="009D4777">
              <w:rPr>
                <w:rFonts w:eastAsia="Times New Roman"/>
                <w:color w:val="000000"/>
                <w:sz w:val="21"/>
                <w:szCs w:val="21"/>
              </w:rPr>
              <w:t xml:space="preserve"> </w:t>
            </w:r>
            <w:r w:rsidRPr="00210036">
              <w:rPr>
                <w:rFonts w:eastAsia="Times New Roman"/>
                <w:color w:val="000000"/>
                <w:sz w:val="21"/>
                <w:szCs w:val="21"/>
              </w:rPr>
              <w:t xml:space="preserve">die Angleichung an die Fondsregelung das Ziel der Änderung der ASV sein </w:t>
            </w:r>
            <w:r w:rsidR="004E5996">
              <w:rPr>
                <w:rFonts w:eastAsia="Times New Roman"/>
                <w:color w:val="000000"/>
                <w:sz w:val="21"/>
                <w:szCs w:val="21"/>
              </w:rPr>
              <w:t>muss</w:t>
            </w:r>
            <w:r w:rsidRPr="00210036">
              <w:rPr>
                <w:rFonts w:eastAsia="Times New Roman"/>
                <w:color w:val="000000"/>
                <w:sz w:val="21"/>
                <w:szCs w:val="21"/>
              </w:rPr>
              <w:t>, sondern adäquate und sinnvolle Regelungen</w:t>
            </w:r>
            <w:r w:rsidR="00B06743">
              <w:rPr>
                <w:rFonts w:eastAsia="Times New Roman"/>
                <w:color w:val="000000"/>
                <w:sz w:val="21"/>
                <w:szCs w:val="21"/>
              </w:rPr>
              <w:t>,</w:t>
            </w:r>
            <w:r w:rsidRPr="00210036">
              <w:rPr>
                <w:rFonts w:eastAsia="Times New Roman"/>
                <w:color w:val="000000"/>
                <w:sz w:val="21"/>
                <w:szCs w:val="21"/>
              </w:rPr>
              <w:t xml:space="preserve"> </w:t>
            </w:r>
            <w:r w:rsidR="00E27595">
              <w:rPr>
                <w:rFonts w:eastAsia="Times New Roman"/>
                <w:color w:val="000000"/>
                <w:sz w:val="21"/>
                <w:szCs w:val="21"/>
              </w:rPr>
              <w:t xml:space="preserve">um </w:t>
            </w:r>
            <w:r w:rsidRPr="00210036">
              <w:rPr>
                <w:rFonts w:eastAsia="Times New Roman"/>
                <w:color w:val="000000"/>
                <w:sz w:val="21"/>
                <w:szCs w:val="21"/>
              </w:rPr>
              <w:t>auch Anlagestiftungen</w:t>
            </w:r>
            <w:r w:rsidR="00E27595">
              <w:rPr>
                <w:rFonts w:eastAsia="Times New Roman"/>
                <w:color w:val="000000"/>
                <w:sz w:val="21"/>
                <w:szCs w:val="21"/>
              </w:rPr>
              <w:t xml:space="preserve"> zweckmässige</w:t>
            </w:r>
            <w:r w:rsidR="003667CF">
              <w:rPr>
                <w:rFonts w:eastAsia="Times New Roman"/>
                <w:color w:val="000000"/>
                <w:sz w:val="21"/>
                <w:szCs w:val="21"/>
              </w:rPr>
              <w:t>, auf ihre Anleger zugeschnittene</w:t>
            </w:r>
            <w:r w:rsidR="00E27595">
              <w:rPr>
                <w:rFonts w:eastAsia="Times New Roman"/>
                <w:color w:val="000000"/>
                <w:sz w:val="21"/>
                <w:szCs w:val="21"/>
              </w:rPr>
              <w:t xml:space="preserve"> Anlagemöglichkeiten zu </w:t>
            </w:r>
            <w:proofErr w:type="gramStart"/>
            <w:r w:rsidR="00E27595">
              <w:rPr>
                <w:rFonts w:eastAsia="Times New Roman"/>
                <w:color w:val="000000"/>
                <w:sz w:val="21"/>
                <w:szCs w:val="21"/>
              </w:rPr>
              <w:t>ermöglichen</w:t>
            </w:r>
            <w:r w:rsidRPr="00210036">
              <w:rPr>
                <w:rFonts w:eastAsia="Times New Roman"/>
                <w:color w:val="000000"/>
                <w:sz w:val="21"/>
                <w:szCs w:val="21"/>
              </w:rPr>
              <w:t>.</w:t>
            </w:r>
            <w:r w:rsidR="00646275" w:rsidRPr="00210036">
              <w:rPr>
                <w:rFonts w:eastAsia="Times New Roman"/>
                <w:color w:val="000000"/>
                <w:sz w:val="21"/>
                <w:szCs w:val="21"/>
              </w:rPr>
              <w:t>.</w:t>
            </w:r>
            <w:proofErr w:type="gramEnd"/>
            <w:r w:rsidR="00646275" w:rsidRPr="00210036">
              <w:rPr>
                <w:rFonts w:eastAsia="Times New Roman"/>
                <w:color w:val="000000"/>
                <w:sz w:val="21"/>
                <w:szCs w:val="21"/>
              </w:rPr>
              <w:t xml:space="preserve"> </w:t>
            </w:r>
          </w:p>
          <w:p w14:paraId="7A816F39" w14:textId="33B3A866" w:rsidR="00607BA8" w:rsidRDefault="00440EDE" w:rsidP="003D3373">
            <w:pPr>
              <w:pStyle w:val="Listenabsatz"/>
              <w:numPr>
                <w:ilvl w:val="0"/>
                <w:numId w:val="27"/>
              </w:numPr>
              <w:spacing w:line="360" w:lineRule="auto"/>
              <w:jc w:val="both"/>
            </w:pPr>
            <w:r w:rsidRPr="00210036">
              <w:rPr>
                <w:rFonts w:eastAsia="Times New Roman"/>
                <w:color w:val="000000"/>
                <w:sz w:val="21"/>
                <w:szCs w:val="21"/>
              </w:rPr>
              <w:t xml:space="preserve">Aufgrund der für Anlagestiftungen äusserst </w:t>
            </w:r>
            <w:r w:rsidR="00297657" w:rsidRPr="00210036">
              <w:rPr>
                <w:rFonts w:eastAsia="Times New Roman"/>
                <w:color w:val="000000"/>
                <w:sz w:val="21"/>
                <w:szCs w:val="21"/>
              </w:rPr>
              <w:t>dringenden</w:t>
            </w:r>
            <w:r w:rsidRPr="00210036">
              <w:rPr>
                <w:rFonts w:eastAsia="Times New Roman"/>
                <w:color w:val="000000"/>
                <w:sz w:val="21"/>
                <w:szCs w:val="21"/>
              </w:rPr>
              <w:t xml:space="preserve"> Änderungen, welche dem Bundesrat </w:t>
            </w:r>
            <w:r w:rsidR="00103EBB" w:rsidRPr="00210036">
              <w:rPr>
                <w:rFonts w:eastAsia="Times New Roman"/>
                <w:color w:val="000000"/>
                <w:sz w:val="21"/>
                <w:szCs w:val="21"/>
              </w:rPr>
              <w:t>verschiedentlich</w:t>
            </w:r>
            <w:r w:rsidRPr="00210036">
              <w:rPr>
                <w:rFonts w:eastAsia="Times New Roman"/>
                <w:color w:val="000000"/>
                <w:sz w:val="21"/>
                <w:szCs w:val="21"/>
              </w:rPr>
              <w:t xml:space="preserve"> kommuniziert </w:t>
            </w:r>
            <w:r w:rsidR="000031FB">
              <w:rPr>
                <w:rFonts w:eastAsia="Times New Roman"/>
                <w:color w:val="000000"/>
                <w:sz w:val="21"/>
                <w:szCs w:val="21"/>
              </w:rPr>
              <w:t>wurden</w:t>
            </w:r>
            <w:r w:rsidRPr="00210036">
              <w:rPr>
                <w:rFonts w:eastAsia="Times New Roman"/>
                <w:color w:val="000000"/>
                <w:sz w:val="21"/>
                <w:szCs w:val="21"/>
              </w:rPr>
              <w:t>, erhofft sich die KGAST eine zügige Weiterbearbeitung der Vernehmlassungsantworten und eine In-Kraft-Setzung der geänderten ASV-Vorschriften bis spätestens Mitte 2019.</w:t>
            </w:r>
          </w:p>
        </w:tc>
      </w:tr>
    </w:tbl>
    <w:p w14:paraId="571AE615" w14:textId="77777777" w:rsidR="00607BA8" w:rsidRDefault="003D7A44">
      <w:r>
        <w:br w:type="page"/>
      </w:r>
    </w:p>
    <w:p w14:paraId="3DF9A333" w14:textId="77777777" w:rsidR="00607BA8" w:rsidRDefault="00607BA8">
      <w:pPr>
        <w:tabs>
          <w:tab w:val="left" w:pos="4678"/>
        </w:tabs>
        <w:spacing w:line="240" w:lineRule="exact"/>
      </w:pPr>
    </w:p>
    <w:tbl>
      <w:tblPr>
        <w:tblW w:w="1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3269"/>
        <w:gridCol w:w="5323"/>
        <w:gridCol w:w="5385"/>
      </w:tblGrid>
      <w:tr w:rsidR="00891482" w14:paraId="0C822C63" w14:textId="3B6B421C" w:rsidTr="0001650F">
        <w:tc>
          <w:tcPr>
            <w:tcW w:w="9718" w:type="dxa"/>
            <w:gridSpan w:val="3"/>
            <w:shd w:val="clear" w:color="auto" w:fill="auto"/>
          </w:tcPr>
          <w:p w14:paraId="2CF6A0C3" w14:textId="77777777" w:rsidR="00891482" w:rsidRDefault="00891482">
            <w:pPr>
              <w:pStyle w:val="berschrift1"/>
              <w:numPr>
                <w:ilvl w:val="0"/>
                <w:numId w:val="3"/>
              </w:numPr>
              <w:rPr>
                <w:rFonts w:cs="Arial"/>
                <w:sz w:val="22"/>
                <w:szCs w:val="22"/>
              </w:rPr>
            </w:pPr>
            <w:bookmarkStart w:id="1" w:name="_Verordnung_1"/>
            <w:bookmarkStart w:id="2" w:name="_Tierschutzverordnung"/>
            <w:bookmarkEnd w:id="1"/>
            <w:bookmarkEnd w:id="2"/>
            <w:r>
              <w:t>Verordnung über die Anlagestiftungen (ASV</w:t>
            </w:r>
          </w:p>
        </w:tc>
        <w:tc>
          <w:tcPr>
            <w:tcW w:w="5385" w:type="dxa"/>
            <w:shd w:val="pct10" w:color="auto" w:fill="auto"/>
          </w:tcPr>
          <w:p w14:paraId="1CD40D82" w14:textId="6266A568" w:rsidR="00891482" w:rsidRPr="000B633D" w:rsidRDefault="00891482" w:rsidP="00E72D4F">
            <w:pPr>
              <w:pStyle w:val="berschrift1"/>
              <w:tabs>
                <w:tab w:val="clear" w:pos="964"/>
              </w:tabs>
              <w:ind w:left="0" w:firstLine="0"/>
              <w:rPr>
                <w:color w:val="FF0000"/>
              </w:rPr>
            </w:pPr>
            <w:r w:rsidRPr="00C96A78">
              <w:rPr>
                <w:color w:val="000000" w:themeColor="text1"/>
              </w:rPr>
              <w:t>Kommentare</w:t>
            </w:r>
            <w:r w:rsidR="00E72D4F" w:rsidRPr="00C96A78">
              <w:rPr>
                <w:color w:val="000000" w:themeColor="text1"/>
              </w:rPr>
              <w:t>,</w:t>
            </w:r>
            <w:r w:rsidR="00AA33F5" w:rsidRPr="00C96A78">
              <w:rPr>
                <w:color w:val="000000" w:themeColor="text1"/>
              </w:rPr>
              <w:t xml:space="preserve"> Hinweise</w:t>
            </w:r>
            <w:r w:rsidR="00E72D4F" w:rsidRPr="00C96A78">
              <w:rPr>
                <w:color w:val="000000" w:themeColor="text1"/>
              </w:rPr>
              <w:t>, Fragen und Antworten</w:t>
            </w:r>
            <w:r w:rsidRPr="00C96A78">
              <w:rPr>
                <w:color w:val="000000" w:themeColor="text1"/>
              </w:rPr>
              <w:t xml:space="preserve"> für </w:t>
            </w:r>
            <w:r w:rsidR="00AA33F5" w:rsidRPr="00C96A78">
              <w:rPr>
                <w:color w:val="000000" w:themeColor="text1"/>
              </w:rPr>
              <w:t xml:space="preserve">die </w:t>
            </w:r>
            <w:r w:rsidRPr="00C96A78">
              <w:rPr>
                <w:color w:val="000000" w:themeColor="text1"/>
              </w:rPr>
              <w:t>Bearbeitung durch</w:t>
            </w:r>
            <w:r w:rsidR="00AA33F5" w:rsidRPr="00C96A78">
              <w:rPr>
                <w:color w:val="000000" w:themeColor="text1"/>
              </w:rPr>
              <w:t xml:space="preserve"> die</w:t>
            </w:r>
            <w:r w:rsidRPr="00C96A78">
              <w:rPr>
                <w:color w:val="000000" w:themeColor="text1"/>
              </w:rPr>
              <w:t xml:space="preserve"> KGAST </w:t>
            </w:r>
            <w:r w:rsidRPr="00C96A78">
              <w:rPr>
                <w:color w:val="000000" w:themeColor="text1"/>
              </w:rPr>
              <w:br/>
            </w:r>
            <w:r w:rsidRPr="00C96A78">
              <w:rPr>
                <w:b w:val="0"/>
                <w:color w:val="000000" w:themeColor="text1"/>
              </w:rPr>
              <w:t xml:space="preserve">(wird in finaler Stellungnahme </w:t>
            </w:r>
            <w:r w:rsidR="00AA33F5" w:rsidRPr="00C96A78">
              <w:rPr>
                <w:b w:val="0"/>
                <w:color w:val="000000" w:themeColor="text1"/>
              </w:rPr>
              <w:t xml:space="preserve">an das BSV </w:t>
            </w:r>
            <w:r w:rsidRPr="00C96A78">
              <w:rPr>
                <w:b w:val="0"/>
                <w:color w:val="000000" w:themeColor="text1"/>
              </w:rPr>
              <w:t>gestrichen)</w:t>
            </w:r>
          </w:p>
        </w:tc>
      </w:tr>
      <w:tr w:rsidR="00891482" w14:paraId="08FFE5A2" w14:textId="62158EDA" w:rsidTr="0001650F">
        <w:tc>
          <w:tcPr>
            <w:tcW w:w="9718" w:type="dxa"/>
            <w:gridSpan w:val="3"/>
            <w:tcBorders>
              <w:top w:val="single" w:sz="4" w:space="0" w:color="auto"/>
              <w:left w:val="single" w:sz="4" w:space="0" w:color="auto"/>
              <w:bottom w:val="single" w:sz="4" w:space="0" w:color="auto"/>
              <w:right w:val="single" w:sz="4" w:space="0" w:color="auto"/>
            </w:tcBorders>
          </w:tcPr>
          <w:p w14:paraId="24AFD80B" w14:textId="55ADBC6A" w:rsidR="00891482" w:rsidRDefault="00891482">
            <w:pPr>
              <w:rPr>
                <w:b/>
              </w:rPr>
            </w:pPr>
          </w:p>
        </w:tc>
        <w:tc>
          <w:tcPr>
            <w:tcW w:w="5385" w:type="dxa"/>
            <w:tcBorders>
              <w:top w:val="single" w:sz="4" w:space="0" w:color="auto"/>
              <w:left w:val="single" w:sz="4" w:space="0" w:color="auto"/>
              <w:bottom w:val="single" w:sz="4" w:space="0" w:color="auto"/>
              <w:right w:val="single" w:sz="4" w:space="0" w:color="auto"/>
            </w:tcBorders>
            <w:shd w:val="pct10" w:color="auto" w:fill="auto"/>
          </w:tcPr>
          <w:p w14:paraId="7016284B" w14:textId="77777777" w:rsidR="00891482" w:rsidRPr="000B633D" w:rsidRDefault="00891482">
            <w:pPr>
              <w:rPr>
                <w:b/>
                <w:color w:val="FF0000"/>
              </w:rPr>
            </w:pPr>
          </w:p>
        </w:tc>
      </w:tr>
      <w:tr w:rsidR="00EF43A9" w14:paraId="21184FBF" w14:textId="47EC1E89" w:rsidTr="0001650F">
        <w:trPr>
          <w:trHeight w:hRule="exact" w:val="113"/>
        </w:trPr>
        <w:tc>
          <w:tcPr>
            <w:tcW w:w="1126" w:type="dxa"/>
            <w:tcBorders>
              <w:top w:val="single" w:sz="4" w:space="0" w:color="auto"/>
              <w:left w:val="nil"/>
              <w:bottom w:val="single" w:sz="4" w:space="0" w:color="auto"/>
              <w:right w:val="nil"/>
            </w:tcBorders>
            <w:shd w:val="clear" w:color="auto" w:fill="C0C0C0"/>
            <w:vAlign w:val="center"/>
          </w:tcPr>
          <w:p w14:paraId="5C191DD7" w14:textId="77777777" w:rsidR="00891482" w:rsidRDefault="00891482">
            <w:pPr>
              <w:rPr>
                <w:b/>
              </w:rPr>
            </w:pPr>
          </w:p>
        </w:tc>
        <w:tc>
          <w:tcPr>
            <w:tcW w:w="3269" w:type="dxa"/>
            <w:tcBorders>
              <w:top w:val="single" w:sz="4" w:space="0" w:color="auto"/>
              <w:left w:val="nil"/>
              <w:bottom w:val="single" w:sz="4" w:space="0" w:color="auto"/>
              <w:right w:val="nil"/>
            </w:tcBorders>
            <w:shd w:val="clear" w:color="auto" w:fill="C0C0C0"/>
            <w:vAlign w:val="center"/>
          </w:tcPr>
          <w:p w14:paraId="4A9A9E77" w14:textId="77777777" w:rsidR="00891482" w:rsidRDefault="00891482">
            <w:pPr>
              <w:rPr>
                <w:b/>
              </w:rPr>
            </w:pPr>
          </w:p>
        </w:tc>
        <w:tc>
          <w:tcPr>
            <w:tcW w:w="5323" w:type="dxa"/>
            <w:tcBorders>
              <w:top w:val="single" w:sz="4" w:space="0" w:color="auto"/>
              <w:left w:val="nil"/>
              <w:bottom w:val="single" w:sz="4" w:space="0" w:color="auto"/>
              <w:right w:val="single" w:sz="4" w:space="0" w:color="auto"/>
            </w:tcBorders>
            <w:shd w:val="clear" w:color="auto" w:fill="C0C0C0"/>
            <w:vAlign w:val="center"/>
          </w:tcPr>
          <w:p w14:paraId="28BE2182" w14:textId="77777777" w:rsidR="00891482" w:rsidRDefault="00891482">
            <w:pPr>
              <w:rPr>
                <w:b/>
              </w:rPr>
            </w:pPr>
          </w:p>
        </w:tc>
        <w:tc>
          <w:tcPr>
            <w:tcW w:w="5385" w:type="dxa"/>
            <w:tcBorders>
              <w:top w:val="single" w:sz="4" w:space="0" w:color="auto"/>
              <w:left w:val="nil"/>
              <w:bottom w:val="single" w:sz="4" w:space="0" w:color="auto"/>
              <w:right w:val="single" w:sz="4" w:space="0" w:color="auto"/>
            </w:tcBorders>
            <w:shd w:val="pct10" w:color="auto" w:fill="auto"/>
          </w:tcPr>
          <w:p w14:paraId="485C5240" w14:textId="77777777" w:rsidR="00891482" w:rsidRPr="000B633D" w:rsidRDefault="00891482">
            <w:pPr>
              <w:rPr>
                <w:b/>
                <w:color w:val="FF0000"/>
              </w:rPr>
            </w:pPr>
          </w:p>
        </w:tc>
      </w:tr>
      <w:tr w:rsidR="00EF43A9" w14:paraId="035A1138" w14:textId="01D4FE72" w:rsidTr="0001650F">
        <w:tc>
          <w:tcPr>
            <w:tcW w:w="1126" w:type="dxa"/>
            <w:tcBorders>
              <w:top w:val="single" w:sz="4" w:space="0" w:color="auto"/>
            </w:tcBorders>
            <w:vAlign w:val="center"/>
          </w:tcPr>
          <w:p w14:paraId="3CB80BDB" w14:textId="77777777" w:rsidR="00891482" w:rsidRDefault="00891482">
            <w:pPr>
              <w:rPr>
                <w:b/>
              </w:rPr>
            </w:pPr>
            <w:r>
              <w:rPr>
                <w:b/>
              </w:rPr>
              <w:t>Artikel</w:t>
            </w:r>
          </w:p>
        </w:tc>
        <w:tc>
          <w:tcPr>
            <w:tcW w:w="3269" w:type="dxa"/>
            <w:tcBorders>
              <w:top w:val="single" w:sz="4" w:space="0" w:color="auto"/>
            </w:tcBorders>
            <w:vAlign w:val="center"/>
          </w:tcPr>
          <w:p w14:paraId="7BABB69C" w14:textId="77777777" w:rsidR="00891482" w:rsidRDefault="00891482">
            <w:pPr>
              <w:rPr>
                <w:b/>
              </w:rPr>
            </w:pPr>
            <w:r>
              <w:rPr>
                <w:b/>
              </w:rPr>
              <w:t>Kommentar / Bemerkungen</w:t>
            </w:r>
          </w:p>
        </w:tc>
        <w:tc>
          <w:tcPr>
            <w:tcW w:w="5323" w:type="dxa"/>
            <w:tcBorders>
              <w:top w:val="single" w:sz="4" w:space="0" w:color="auto"/>
            </w:tcBorders>
            <w:vAlign w:val="center"/>
          </w:tcPr>
          <w:p w14:paraId="058967A6" w14:textId="77777777" w:rsidR="00891482" w:rsidRDefault="00891482">
            <w:pPr>
              <w:rPr>
                <w:b/>
              </w:rPr>
            </w:pPr>
            <w:r>
              <w:rPr>
                <w:b/>
              </w:rPr>
              <w:t>Antrag für Änderungsvorschlag (Textvorschlag)</w:t>
            </w:r>
          </w:p>
        </w:tc>
        <w:tc>
          <w:tcPr>
            <w:tcW w:w="5385" w:type="dxa"/>
            <w:tcBorders>
              <w:top w:val="single" w:sz="4" w:space="0" w:color="auto"/>
            </w:tcBorders>
            <w:shd w:val="pct10" w:color="auto" w:fill="auto"/>
          </w:tcPr>
          <w:p w14:paraId="6331FF9A" w14:textId="77777777" w:rsidR="00891482" w:rsidRPr="000B633D" w:rsidRDefault="00891482">
            <w:pPr>
              <w:rPr>
                <w:b/>
                <w:color w:val="FF0000"/>
              </w:rPr>
            </w:pPr>
          </w:p>
        </w:tc>
      </w:tr>
      <w:tr w:rsidR="00EF43A9" w14:paraId="7301F6E5" w14:textId="3A5834FD" w:rsidTr="0001650F">
        <w:tc>
          <w:tcPr>
            <w:tcW w:w="1126" w:type="dxa"/>
          </w:tcPr>
          <w:p w14:paraId="31533084" w14:textId="77777777" w:rsidR="00891482" w:rsidRDefault="00891482"/>
          <w:p w14:paraId="00869E7B" w14:textId="77777777" w:rsidR="003D3373" w:rsidRDefault="00891482">
            <w:pPr>
              <w:rPr>
                <w:lang w:val="it-CH"/>
              </w:rPr>
            </w:pPr>
            <w:r>
              <w:rPr>
                <w:lang w:val="it-CH"/>
              </w:rPr>
              <w:t xml:space="preserve">4 </w:t>
            </w:r>
          </w:p>
          <w:p w14:paraId="69979E76" w14:textId="477A86F6" w:rsidR="00891482" w:rsidRDefault="00891482">
            <w:pPr>
              <w:rPr>
                <w:lang w:val="it-CH"/>
              </w:rPr>
            </w:pPr>
            <w:r>
              <w:rPr>
                <w:lang w:val="it-CH"/>
              </w:rPr>
              <w:t>Abs. 1 lit. c</w:t>
            </w:r>
          </w:p>
          <w:p w14:paraId="5F790102" w14:textId="3C0705F3" w:rsidR="003D3373" w:rsidRDefault="003D3373" w:rsidP="003D3373">
            <w:pPr>
              <w:ind w:right="-292"/>
            </w:pPr>
          </w:p>
        </w:tc>
        <w:tc>
          <w:tcPr>
            <w:tcW w:w="3269" w:type="dxa"/>
          </w:tcPr>
          <w:p w14:paraId="40288763" w14:textId="77777777" w:rsidR="00891482" w:rsidRDefault="00891482"/>
          <w:p w14:paraId="6DDEBCC0" w14:textId="4C9D5511" w:rsidR="00891482" w:rsidRDefault="006529F7" w:rsidP="006529F7">
            <w:r>
              <w:rPr>
                <w:lang w:val="it-CH"/>
              </w:rPr>
              <w:t>Beibehalten.</w:t>
            </w:r>
          </w:p>
        </w:tc>
        <w:tc>
          <w:tcPr>
            <w:tcW w:w="5323" w:type="dxa"/>
          </w:tcPr>
          <w:p w14:paraId="14FBFF26" w14:textId="77777777" w:rsidR="00891482" w:rsidRDefault="00891482"/>
          <w:p w14:paraId="22780FC6" w14:textId="10D84187" w:rsidR="00891482" w:rsidRDefault="00891482"/>
        </w:tc>
        <w:tc>
          <w:tcPr>
            <w:tcW w:w="5385" w:type="dxa"/>
            <w:shd w:val="pct10" w:color="auto" w:fill="auto"/>
          </w:tcPr>
          <w:p w14:paraId="22CB2925" w14:textId="77777777" w:rsidR="00891482" w:rsidRPr="000B633D" w:rsidRDefault="00891482">
            <w:pPr>
              <w:rPr>
                <w:color w:val="FF0000"/>
              </w:rPr>
            </w:pPr>
            <w:r w:rsidRPr="000B633D">
              <w:rPr>
                <w:color w:val="FF0000"/>
              </w:rPr>
              <w:t>Entspricht der uns zuletzt zur Verfügung gestellten Version.</w:t>
            </w:r>
          </w:p>
          <w:p w14:paraId="64F58FFF" w14:textId="5BBAA7FB" w:rsidR="00891482" w:rsidRPr="000B633D" w:rsidRDefault="00891482">
            <w:pPr>
              <w:rPr>
                <w:color w:val="FF0000"/>
              </w:rPr>
            </w:pPr>
          </w:p>
        </w:tc>
      </w:tr>
      <w:tr w:rsidR="006529F7" w14:paraId="483CC065" w14:textId="67C83212" w:rsidTr="0001650F">
        <w:tc>
          <w:tcPr>
            <w:tcW w:w="1126" w:type="dxa"/>
          </w:tcPr>
          <w:p w14:paraId="2D699279" w14:textId="66F62590" w:rsidR="006529F7" w:rsidRDefault="006529F7"/>
          <w:p w14:paraId="1F94BD45" w14:textId="77777777" w:rsidR="003D3373" w:rsidRDefault="006529F7">
            <w:pPr>
              <w:rPr>
                <w:lang w:val="it-CH"/>
              </w:rPr>
            </w:pPr>
            <w:r>
              <w:rPr>
                <w:lang w:val="it-CH"/>
              </w:rPr>
              <w:t xml:space="preserve">5 </w:t>
            </w:r>
          </w:p>
          <w:p w14:paraId="4624F95C" w14:textId="282DB75E" w:rsidR="006529F7" w:rsidRDefault="006529F7">
            <w:r>
              <w:rPr>
                <w:lang w:val="it-CH"/>
              </w:rPr>
              <w:t>Abs. 2 und 3</w:t>
            </w:r>
          </w:p>
        </w:tc>
        <w:tc>
          <w:tcPr>
            <w:tcW w:w="3269" w:type="dxa"/>
          </w:tcPr>
          <w:p w14:paraId="42029E12" w14:textId="77777777" w:rsidR="006529F7" w:rsidRDefault="006529F7" w:rsidP="00D262AF"/>
          <w:p w14:paraId="0BB90C33" w14:textId="79770050" w:rsidR="006529F7" w:rsidRDefault="006529F7">
            <w:r>
              <w:rPr>
                <w:lang w:val="it-CH"/>
              </w:rPr>
              <w:t>Beibehalten.</w:t>
            </w:r>
          </w:p>
        </w:tc>
        <w:tc>
          <w:tcPr>
            <w:tcW w:w="5323" w:type="dxa"/>
          </w:tcPr>
          <w:p w14:paraId="5515B6ED" w14:textId="77777777" w:rsidR="006529F7" w:rsidRDefault="006529F7"/>
          <w:p w14:paraId="3D1776FE" w14:textId="5356A152" w:rsidR="006529F7" w:rsidRDefault="006529F7"/>
        </w:tc>
        <w:tc>
          <w:tcPr>
            <w:tcW w:w="5385" w:type="dxa"/>
            <w:shd w:val="pct10" w:color="auto" w:fill="auto"/>
          </w:tcPr>
          <w:p w14:paraId="12413507" w14:textId="13B5B01A" w:rsidR="006529F7" w:rsidRPr="000B633D" w:rsidRDefault="006529F7" w:rsidP="00A059E9">
            <w:pPr>
              <w:rPr>
                <w:color w:val="FF0000"/>
              </w:rPr>
            </w:pPr>
            <w:r w:rsidRPr="000B633D">
              <w:rPr>
                <w:color w:val="FF0000"/>
              </w:rPr>
              <w:t>In der uns zuletzt zur Verfügung gestellten Version wurde in Abs. 1 neu verlangt, dass jedes Mitglied über das für seine Aufgabe notwendige Fachwissen verfügen muss. Diese Bestimmung wurde nun kommentarlos gestrichen.</w:t>
            </w:r>
          </w:p>
          <w:p w14:paraId="7DCEAF43" w14:textId="77777777" w:rsidR="006529F7" w:rsidRPr="000B633D" w:rsidRDefault="006529F7" w:rsidP="00A059E9">
            <w:pPr>
              <w:rPr>
                <w:color w:val="FF0000"/>
              </w:rPr>
            </w:pPr>
          </w:p>
          <w:p w14:paraId="41C64AE9" w14:textId="695C6A29" w:rsidR="006529F7" w:rsidRDefault="006529F7" w:rsidP="00A059E9">
            <w:pPr>
              <w:rPr>
                <w:color w:val="FF0000"/>
              </w:rPr>
            </w:pPr>
            <w:r w:rsidRPr="000B633D">
              <w:rPr>
                <w:color w:val="FF0000"/>
              </w:rPr>
              <w:t>Abs. 2 und 3 wurden neu formuliert, entsprechen aber der uns zuletzt zur Verfügung gestellten Version.</w:t>
            </w:r>
          </w:p>
          <w:p w14:paraId="1A9B959B" w14:textId="77777777" w:rsidR="006529F7" w:rsidRDefault="006529F7" w:rsidP="00A059E9">
            <w:pPr>
              <w:rPr>
                <w:color w:val="FF0000"/>
              </w:rPr>
            </w:pPr>
          </w:p>
          <w:p w14:paraId="5DC72543" w14:textId="603F7977" w:rsidR="006529F7" w:rsidRPr="000B633D" w:rsidRDefault="006529F7" w:rsidP="00A059E9">
            <w:pPr>
              <w:rPr>
                <w:color w:val="FF0000"/>
              </w:rPr>
            </w:pPr>
            <w:r>
              <w:rPr>
                <w:color w:val="FF0000"/>
              </w:rPr>
              <w:t>Obwohl gegenüber der ASV das Ernennungsrecht der Stifterin wegfällt, sollten wir hier keine anderslautenden, neuen Forderungen aufbringen. Wir können damit leben.</w:t>
            </w:r>
          </w:p>
          <w:p w14:paraId="0635D27B" w14:textId="77777777" w:rsidR="006529F7" w:rsidRPr="000B633D" w:rsidRDefault="006529F7">
            <w:pPr>
              <w:rPr>
                <w:color w:val="FF0000"/>
              </w:rPr>
            </w:pPr>
          </w:p>
        </w:tc>
      </w:tr>
      <w:tr w:rsidR="006529F7" w14:paraId="0C2B47E9" w14:textId="1E720F89" w:rsidTr="0001650F">
        <w:tc>
          <w:tcPr>
            <w:tcW w:w="1126" w:type="dxa"/>
          </w:tcPr>
          <w:p w14:paraId="4D0F80FE" w14:textId="6A9C0091" w:rsidR="006529F7" w:rsidRDefault="006529F7" w:rsidP="00BB711B"/>
          <w:p w14:paraId="662D7D66" w14:textId="77777777" w:rsidR="003D3373" w:rsidRDefault="006529F7" w:rsidP="00BB711B">
            <w:r>
              <w:lastRenderedPageBreak/>
              <w:t xml:space="preserve">6 </w:t>
            </w:r>
          </w:p>
          <w:p w14:paraId="7B5F230E" w14:textId="7A309867" w:rsidR="006529F7" w:rsidRDefault="006529F7" w:rsidP="00BB711B">
            <w:r>
              <w:t>Abs. 3</w:t>
            </w:r>
          </w:p>
          <w:p w14:paraId="6D9979E7" w14:textId="3F996908" w:rsidR="006529F7" w:rsidRDefault="006529F7"/>
        </w:tc>
        <w:tc>
          <w:tcPr>
            <w:tcW w:w="3269" w:type="dxa"/>
          </w:tcPr>
          <w:p w14:paraId="33E68748" w14:textId="77777777" w:rsidR="006529F7" w:rsidRDefault="006529F7"/>
          <w:p w14:paraId="2DE0B272" w14:textId="5A410535" w:rsidR="006529F7" w:rsidRDefault="006529F7">
            <w:r>
              <w:rPr>
                <w:lang w:val="it-CH"/>
              </w:rPr>
              <w:lastRenderedPageBreak/>
              <w:t>Beibehalten.</w:t>
            </w:r>
          </w:p>
        </w:tc>
        <w:tc>
          <w:tcPr>
            <w:tcW w:w="5323" w:type="dxa"/>
          </w:tcPr>
          <w:p w14:paraId="202A785D" w14:textId="77777777" w:rsidR="006529F7" w:rsidRDefault="006529F7"/>
          <w:p w14:paraId="18583D10" w14:textId="2383C2E3" w:rsidR="006529F7" w:rsidRDefault="006529F7"/>
        </w:tc>
        <w:tc>
          <w:tcPr>
            <w:tcW w:w="5385" w:type="dxa"/>
            <w:shd w:val="pct10" w:color="auto" w:fill="auto"/>
          </w:tcPr>
          <w:p w14:paraId="446DB0AC" w14:textId="41AC17B3" w:rsidR="006529F7" w:rsidRPr="000B633D" w:rsidRDefault="006529F7" w:rsidP="000B42FC">
            <w:pPr>
              <w:rPr>
                <w:color w:val="FF0000"/>
              </w:rPr>
            </w:pPr>
            <w:r w:rsidRPr="000B633D">
              <w:rPr>
                <w:color w:val="FF0000"/>
              </w:rPr>
              <w:lastRenderedPageBreak/>
              <w:t xml:space="preserve">Entspricht fast der uns zuletzt zur Verfügung </w:t>
            </w:r>
            <w:r w:rsidRPr="000B633D">
              <w:rPr>
                <w:color w:val="FF0000"/>
              </w:rPr>
              <w:lastRenderedPageBreak/>
              <w:t>gestellten Version. Keine materielle Änderung.</w:t>
            </w:r>
          </w:p>
          <w:p w14:paraId="3C318B9E" w14:textId="77777777" w:rsidR="006529F7" w:rsidRPr="000B633D" w:rsidRDefault="006529F7" w:rsidP="000B42FC">
            <w:pPr>
              <w:rPr>
                <w:color w:val="FF0000"/>
              </w:rPr>
            </w:pPr>
          </w:p>
          <w:p w14:paraId="0215FDC1" w14:textId="3E3B41F6" w:rsidR="006529F7" w:rsidRPr="000B633D" w:rsidRDefault="006529F7" w:rsidP="000B42FC">
            <w:pPr>
              <w:rPr>
                <w:color w:val="FF0000"/>
              </w:rPr>
            </w:pPr>
            <w:r w:rsidRPr="000B633D">
              <w:rPr>
                <w:color w:val="FF0000"/>
              </w:rPr>
              <w:t>Hinweis: Positiv ist, dass immer noch von „interne Kontrolle“ gesprochen wird und nicht von einem „internen Kontrollsystem“.</w:t>
            </w:r>
          </w:p>
          <w:p w14:paraId="53C612C0" w14:textId="77777777" w:rsidR="006529F7" w:rsidRPr="000B633D" w:rsidRDefault="006529F7" w:rsidP="000B42FC">
            <w:pPr>
              <w:rPr>
                <w:color w:val="FF0000"/>
              </w:rPr>
            </w:pPr>
          </w:p>
          <w:p w14:paraId="72BA37C1" w14:textId="264754B2" w:rsidR="006529F7" w:rsidRDefault="006529F7" w:rsidP="000B42FC">
            <w:pPr>
              <w:rPr>
                <w:color w:val="FF0000"/>
              </w:rPr>
            </w:pPr>
            <w:r w:rsidRPr="000B633D">
              <w:rPr>
                <w:color w:val="FF0000"/>
              </w:rPr>
              <w:t>Der neue Art. 6 Abs. 3 entspricht dem früheren Art. 7 Abs. 3.</w:t>
            </w:r>
          </w:p>
          <w:p w14:paraId="496E9EFD" w14:textId="77777777" w:rsidR="006529F7" w:rsidRDefault="006529F7" w:rsidP="000B42FC">
            <w:pPr>
              <w:rPr>
                <w:color w:val="2E74B5" w:themeColor="accent1" w:themeShade="BF"/>
              </w:rPr>
            </w:pPr>
          </w:p>
          <w:p w14:paraId="5ADA8093" w14:textId="621C8DB5" w:rsidR="006529F7" w:rsidRDefault="006529F7" w:rsidP="000B42FC">
            <w:pPr>
              <w:rPr>
                <w:color w:val="2E74B5" w:themeColor="accent1" w:themeShade="BF"/>
              </w:rPr>
            </w:pPr>
            <w:r>
              <w:rPr>
                <w:color w:val="2E74B5" w:themeColor="accent1" w:themeShade="BF"/>
              </w:rPr>
              <w:t>Allerdings wird die Unabhängigkeit der Kontrollorgane in den Erläuterungen hervorgehoben, was darauf hindeuten könnte, dass sich hier eine Verschärfung anbahnt (S. 3 Erläuterungen).</w:t>
            </w:r>
          </w:p>
          <w:p w14:paraId="1D0906EC" w14:textId="77777777" w:rsidR="006529F7" w:rsidRDefault="006529F7" w:rsidP="000B42FC">
            <w:pPr>
              <w:rPr>
                <w:color w:val="2E74B5" w:themeColor="accent1" w:themeShade="BF"/>
              </w:rPr>
            </w:pPr>
          </w:p>
          <w:p w14:paraId="7E5B5263" w14:textId="1074AB2F" w:rsidR="006529F7" w:rsidRPr="0045714F" w:rsidRDefault="006529F7" w:rsidP="000B42FC">
            <w:pPr>
              <w:rPr>
                <w:color w:val="2E74B5" w:themeColor="accent1" w:themeShade="BF"/>
              </w:rPr>
            </w:pPr>
            <w:proofErr w:type="spellStart"/>
            <w:r w:rsidRPr="00C96A78">
              <w:rPr>
                <w:color w:val="70AD47" w:themeColor="accent6"/>
              </w:rPr>
              <w:t>ConfCall</w:t>
            </w:r>
            <w:proofErr w:type="spellEnd"/>
            <w:r w:rsidRPr="00C96A78">
              <w:rPr>
                <w:color w:val="70AD47" w:themeColor="accent6"/>
              </w:rPr>
              <w:t>: Keine Änderung beantragen.</w:t>
            </w:r>
          </w:p>
          <w:p w14:paraId="18CAB644" w14:textId="77777777" w:rsidR="006529F7" w:rsidRPr="000B633D" w:rsidRDefault="006529F7">
            <w:pPr>
              <w:rPr>
                <w:color w:val="FF0000"/>
              </w:rPr>
            </w:pPr>
          </w:p>
        </w:tc>
      </w:tr>
      <w:tr w:rsidR="006529F7" w14:paraId="0C15F0A5" w14:textId="1D166087" w:rsidTr="0001650F">
        <w:tc>
          <w:tcPr>
            <w:tcW w:w="1126" w:type="dxa"/>
          </w:tcPr>
          <w:p w14:paraId="737278DA" w14:textId="77777777" w:rsidR="006529F7" w:rsidRDefault="006529F7"/>
          <w:p w14:paraId="7D2B00BB" w14:textId="77777777" w:rsidR="003D3373" w:rsidRDefault="006529F7">
            <w:pPr>
              <w:rPr>
                <w:lang w:val="de-CH"/>
              </w:rPr>
            </w:pPr>
            <w:r w:rsidRPr="0045714F">
              <w:rPr>
                <w:lang w:val="de-CH"/>
              </w:rPr>
              <w:t xml:space="preserve">7 </w:t>
            </w:r>
          </w:p>
          <w:p w14:paraId="099340C7" w14:textId="75C812A5" w:rsidR="006529F7" w:rsidRDefault="006529F7">
            <w:r w:rsidRPr="0045714F">
              <w:rPr>
                <w:lang w:val="de-CH"/>
              </w:rPr>
              <w:t>Abs. 2 lit. d und Abs. 3</w:t>
            </w:r>
          </w:p>
        </w:tc>
        <w:tc>
          <w:tcPr>
            <w:tcW w:w="3269" w:type="dxa"/>
          </w:tcPr>
          <w:p w14:paraId="7128D640" w14:textId="77777777" w:rsidR="006529F7" w:rsidRDefault="006529F7"/>
          <w:p w14:paraId="46B04BC9" w14:textId="23B43168" w:rsidR="006529F7" w:rsidRPr="00707790" w:rsidRDefault="006529F7" w:rsidP="00C96A78">
            <w:pPr>
              <w:rPr>
                <w:b/>
              </w:rPr>
            </w:pPr>
            <w:r>
              <w:rPr>
                <w:lang w:val="it-CH"/>
              </w:rPr>
              <w:t>Beibehalten.</w:t>
            </w:r>
          </w:p>
        </w:tc>
        <w:tc>
          <w:tcPr>
            <w:tcW w:w="5323" w:type="dxa"/>
          </w:tcPr>
          <w:p w14:paraId="745845A4" w14:textId="77777777" w:rsidR="006529F7" w:rsidRPr="00B95BEC" w:rsidRDefault="006529F7">
            <w:pPr>
              <w:rPr>
                <w:color w:val="FF0000"/>
              </w:rPr>
            </w:pPr>
          </w:p>
          <w:p w14:paraId="7974ACCB" w14:textId="31976432" w:rsidR="006529F7" w:rsidRPr="00B95BEC" w:rsidRDefault="006529F7" w:rsidP="00427BAD">
            <w:pPr>
              <w:rPr>
                <w:color w:val="FF0000"/>
              </w:rPr>
            </w:pPr>
          </w:p>
        </w:tc>
        <w:tc>
          <w:tcPr>
            <w:tcW w:w="5385" w:type="dxa"/>
            <w:shd w:val="pct10" w:color="auto" w:fill="auto"/>
          </w:tcPr>
          <w:p w14:paraId="61BECB5D" w14:textId="19618EAC" w:rsidR="006529F7" w:rsidRPr="000B633D" w:rsidRDefault="006529F7" w:rsidP="000537DA">
            <w:pPr>
              <w:rPr>
                <w:color w:val="FF0000"/>
              </w:rPr>
            </w:pPr>
            <w:r w:rsidRPr="000B633D">
              <w:rPr>
                <w:color w:val="FF0000"/>
              </w:rPr>
              <w:t>Die Bestimmung zur Weiterüberragung nach früherem Art. 7 Abs. 2 lit. d wird gestrichen und neu im „frei gewordene</w:t>
            </w:r>
            <w:r>
              <w:rPr>
                <w:color w:val="FF0000"/>
              </w:rPr>
              <w:t>n</w:t>
            </w:r>
            <w:r w:rsidRPr="000B633D">
              <w:rPr>
                <w:color w:val="FF0000"/>
              </w:rPr>
              <w:t xml:space="preserve">“ Abs. 3 geregelt. </w:t>
            </w:r>
          </w:p>
          <w:p w14:paraId="582A9E46" w14:textId="77777777" w:rsidR="006529F7" w:rsidRPr="000B633D" w:rsidRDefault="006529F7" w:rsidP="000537DA">
            <w:pPr>
              <w:rPr>
                <w:color w:val="FF0000"/>
              </w:rPr>
            </w:pPr>
          </w:p>
          <w:p w14:paraId="7606DB3D" w14:textId="00159E03" w:rsidR="006529F7" w:rsidRPr="000B633D" w:rsidRDefault="006529F7" w:rsidP="000537DA">
            <w:pPr>
              <w:rPr>
                <w:color w:val="FF0000"/>
              </w:rPr>
            </w:pPr>
            <w:r w:rsidRPr="000B633D">
              <w:rPr>
                <w:color w:val="FF0000"/>
              </w:rPr>
              <w:t>Entspricht einer sinnvollen neuen Regelung gegenüber der ASV.</w:t>
            </w:r>
          </w:p>
          <w:p w14:paraId="70CA2E3B" w14:textId="77777777" w:rsidR="006529F7" w:rsidRPr="000B633D" w:rsidRDefault="006529F7" w:rsidP="000537DA">
            <w:pPr>
              <w:rPr>
                <w:color w:val="FF0000"/>
              </w:rPr>
            </w:pPr>
          </w:p>
          <w:p w14:paraId="3F901F05" w14:textId="69EBC63F" w:rsidR="006529F7" w:rsidRDefault="006529F7" w:rsidP="002076AF">
            <w:pPr>
              <w:rPr>
                <w:color w:val="FF0000"/>
              </w:rPr>
            </w:pPr>
            <w:r w:rsidRPr="000B633D">
              <w:rPr>
                <w:color w:val="FF0000"/>
              </w:rPr>
              <w:t>Ist jedoch leicht gegenüber der uns zuletzt zur Verfügung gestellten Version ver</w:t>
            </w:r>
            <w:bookmarkStart w:id="3" w:name="_GoBack"/>
            <w:bookmarkEnd w:id="3"/>
            <w:r w:rsidRPr="000B633D">
              <w:rPr>
                <w:color w:val="FF0000"/>
              </w:rPr>
              <w:t>schärft worden durch die vorgängige Zustimmung des SR</w:t>
            </w:r>
            <w:r w:rsidR="00484680">
              <w:rPr>
                <w:color w:val="FF0000"/>
              </w:rPr>
              <w:t>/</w:t>
            </w:r>
            <w:proofErr w:type="spellStart"/>
            <w:r w:rsidR="00484680">
              <w:rPr>
                <w:color w:val="FF0000"/>
              </w:rPr>
              <w:t>wegfall</w:t>
            </w:r>
            <w:proofErr w:type="spellEnd"/>
            <w:r w:rsidR="00484680">
              <w:rPr>
                <w:color w:val="FF0000"/>
              </w:rPr>
              <w:t xml:space="preserve"> Wesentlichkeit</w:t>
            </w:r>
            <w:r w:rsidRPr="000B633D">
              <w:rPr>
                <w:color w:val="FF0000"/>
              </w:rPr>
              <w:t>. Ist diese neue Zustimmung für euch ein Problem?</w:t>
            </w:r>
          </w:p>
          <w:p w14:paraId="1702D3E4" w14:textId="77777777" w:rsidR="006529F7" w:rsidRDefault="006529F7" w:rsidP="002076AF">
            <w:pPr>
              <w:rPr>
                <w:color w:val="FF0000"/>
              </w:rPr>
            </w:pPr>
          </w:p>
          <w:p w14:paraId="096724D0" w14:textId="77777777" w:rsidR="006529F7" w:rsidRDefault="006529F7" w:rsidP="00820658">
            <w:pPr>
              <w:rPr>
                <w:color w:val="2E74B5" w:themeColor="accent1" w:themeShade="BF"/>
              </w:rPr>
            </w:pPr>
            <w:r w:rsidRPr="00EA6277">
              <w:rPr>
                <w:color w:val="2E74B5" w:themeColor="accent1" w:themeShade="BF"/>
              </w:rPr>
              <w:t xml:space="preserve">Die Zustimmung war schon vorher ein Erfordernis und ist meines Erachtens ein Must, weil der SR die Verantwortung trägt. </w:t>
            </w:r>
            <w:r>
              <w:rPr>
                <w:color w:val="2E74B5" w:themeColor="accent1" w:themeShade="BF"/>
              </w:rPr>
              <w:t xml:space="preserve">Da wir dieses Erfordernis </w:t>
            </w:r>
            <w:r>
              <w:rPr>
                <w:color w:val="2E74B5" w:themeColor="accent1" w:themeShade="BF"/>
              </w:rPr>
              <w:lastRenderedPageBreak/>
              <w:t xml:space="preserve">bereits implementiert haben, ist das für uns </w:t>
            </w:r>
            <w:proofErr w:type="spellStart"/>
            <w:r>
              <w:rPr>
                <w:color w:val="2E74B5" w:themeColor="accent1" w:themeShade="BF"/>
              </w:rPr>
              <w:t>i.O</w:t>
            </w:r>
            <w:proofErr w:type="spellEnd"/>
            <w:r>
              <w:rPr>
                <w:color w:val="2E74B5" w:themeColor="accent1" w:themeShade="BF"/>
              </w:rPr>
              <w:t>.</w:t>
            </w:r>
          </w:p>
          <w:p w14:paraId="54FBF73C" w14:textId="77777777" w:rsidR="006529F7" w:rsidRDefault="006529F7" w:rsidP="00820658">
            <w:pPr>
              <w:rPr>
                <w:color w:val="2E74B5" w:themeColor="accent1" w:themeShade="BF"/>
              </w:rPr>
            </w:pPr>
          </w:p>
          <w:p w14:paraId="66D7F06E" w14:textId="77777777" w:rsidR="006529F7" w:rsidRDefault="006529F7" w:rsidP="00820658">
            <w:pPr>
              <w:rPr>
                <w:color w:val="70AD47" w:themeColor="accent6"/>
              </w:rPr>
            </w:pPr>
            <w:proofErr w:type="spellStart"/>
            <w:r w:rsidRPr="00C96A78">
              <w:rPr>
                <w:color w:val="70AD47" w:themeColor="accent6"/>
              </w:rPr>
              <w:t>ConfCall</w:t>
            </w:r>
            <w:proofErr w:type="spellEnd"/>
            <w:r w:rsidRPr="00C96A78">
              <w:rPr>
                <w:color w:val="70AD47" w:themeColor="accent6"/>
              </w:rPr>
              <w:t>: Keine Änderung beantragen.</w:t>
            </w:r>
          </w:p>
          <w:p w14:paraId="7E81ED9C" w14:textId="2A3DDC87" w:rsidR="006529F7" w:rsidRPr="000B633D" w:rsidRDefault="006529F7" w:rsidP="00820658">
            <w:pPr>
              <w:rPr>
                <w:color w:val="FF0000"/>
              </w:rPr>
            </w:pPr>
          </w:p>
        </w:tc>
      </w:tr>
      <w:tr w:rsidR="006529F7" w14:paraId="43E01C8E" w14:textId="4FA0BF4F" w:rsidTr="0001650F">
        <w:tc>
          <w:tcPr>
            <w:tcW w:w="1126" w:type="dxa"/>
          </w:tcPr>
          <w:p w14:paraId="2899DED6" w14:textId="58C3206C" w:rsidR="006529F7" w:rsidRDefault="006529F7" w:rsidP="00891482"/>
          <w:p w14:paraId="077055BE" w14:textId="77777777" w:rsidR="003D3373" w:rsidRDefault="006529F7" w:rsidP="00891482">
            <w:pPr>
              <w:rPr>
                <w:lang w:val="it-CH"/>
              </w:rPr>
            </w:pPr>
            <w:r>
              <w:rPr>
                <w:lang w:val="it-CH"/>
              </w:rPr>
              <w:t xml:space="preserve">8 </w:t>
            </w:r>
          </w:p>
          <w:p w14:paraId="32068AB0" w14:textId="7B962134" w:rsidR="006529F7" w:rsidRDefault="006529F7" w:rsidP="00891482">
            <w:r>
              <w:rPr>
                <w:lang w:val="it-CH"/>
              </w:rPr>
              <w:t>Abs. 2</w:t>
            </w:r>
          </w:p>
        </w:tc>
        <w:tc>
          <w:tcPr>
            <w:tcW w:w="3269" w:type="dxa"/>
          </w:tcPr>
          <w:p w14:paraId="40035EB3" w14:textId="77777777" w:rsidR="006529F7" w:rsidRDefault="006529F7" w:rsidP="00891482"/>
          <w:p w14:paraId="38DEAAFF" w14:textId="77777777" w:rsidR="006529F7" w:rsidRDefault="006529F7" w:rsidP="0005219D">
            <w:r>
              <w:t>Anpassen.</w:t>
            </w:r>
          </w:p>
          <w:p w14:paraId="6F677AC0" w14:textId="77777777" w:rsidR="006529F7" w:rsidRDefault="006529F7" w:rsidP="0005219D"/>
          <w:p w14:paraId="5C54CDEB" w14:textId="338052DF" w:rsidR="006529F7" w:rsidRDefault="00C3658D" w:rsidP="0005219D">
            <w:r>
              <w:t xml:space="preserve">Begründung: </w:t>
            </w:r>
            <w:r w:rsidR="006529F7">
              <w:t>Die neue Bestimmung liegt im Widerspruch mit Art. 53h Abs. 2 BVG, wonach der Stiftungsrat das geschäftsführende Organ ist. Unabhängig davon kann es sinnvoll sein, die Geschäftsführungsfunktion und die eines Stiftungsrates in Personalunion wahrzunehmen. Nicht immer sind es Interessenkonflikte, es kann aus Sicht Geschäftsführung und Stiftungsrat auch gemeinsame Ziele geben. Speziell bei kleineren Anlagestiftungen kann eine solche Funktion in Personalunion sinnvoll sein, solange das Interessenskonfliktmanagement gewahrt bleibt.</w:t>
            </w:r>
          </w:p>
        </w:tc>
        <w:tc>
          <w:tcPr>
            <w:tcW w:w="5323" w:type="dxa"/>
          </w:tcPr>
          <w:p w14:paraId="3C6CA8DB" w14:textId="77777777" w:rsidR="006529F7" w:rsidRPr="00676ADD" w:rsidRDefault="006529F7" w:rsidP="00891482">
            <w:pPr>
              <w:rPr>
                <w:b/>
                <w:color w:val="FF0000"/>
              </w:rPr>
            </w:pPr>
          </w:p>
          <w:p w14:paraId="2F96B665" w14:textId="51219942" w:rsidR="006529F7" w:rsidRPr="00676ADD" w:rsidRDefault="006529F7" w:rsidP="002B72C1">
            <w:pPr>
              <w:rPr>
                <w:b/>
                <w:color w:val="FF0000"/>
              </w:rPr>
            </w:pPr>
            <w:r w:rsidRPr="00676ADD">
              <w:rPr>
                <w:b/>
                <w:color w:val="FF0000"/>
              </w:rPr>
              <w:t>Personen, die mit der</w:t>
            </w:r>
            <w:r w:rsidRPr="00676ADD">
              <w:rPr>
                <w:b/>
                <w:strike/>
                <w:color w:val="FF0000"/>
              </w:rPr>
              <w:t xml:space="preserve"> Geschäftsführung,</w:t>
            </w:r>
            <w:r w:rsidRPr="00676ADD">
              <w:rPr>
                <w:b/>
                <w:color w:val="FF0000"/>
              </w:rPr>
              <w:t xml:space="preserve"> Verwaltung oder Vermögensverwaltung der Anlagestiftung betraut sind, dürfen nicht in den Stiftungsrat gewählt werden.</w:t>
            </w:r>
          </w:p>
        </w:tc>
        <w:tc>
          <w:tcPr>
            <w:tcW w:w="5385" w:type="dxa"/>
            <w:shd w:val="pct10" w:color="auto" w:fill="auto"/>
          </w:tcPr>
          <w:p w14:paraId="15607ECD" w14:textId="77777777" w:rsidR="006529F7" w:rsidRPr="000B633D" w:rsidRDefault="006529F7" w:rsidP="00891482">
            <w:pPr>
              <w:rPr>
                <w:color w:val="FF0000"/>
              </w:rPr>
            </w:pPr>
            <w:r w:rsidRPr="000B633D">
              <w:rPr>
                <w:color w:val="FF0000"/>
              </w:rPr>
              <w:t>Immer noch unklare Regelung.</w:t>
            </w:r>
          </w:p>
          <w:p w14:paraId="77E94554" w14:textId="77777777" w:rsidR="006529F7" w:rsidRPr="000B633D" w:rsidRDefault="006529F7" w:rsidP="00891482">
            <w:pPr>
              <w:rPr>
                <w:color w:val="FF0000"/>
              </w:rPr>
            </w:pPr>
          </w:p>
          <w:p w14:paraId="11E71032" w14:textId="77777777" w:rsidR="006529F7" w:rsidRPr="000B633D" w:rsidRDefault="006529F7" w:rsidP="00EF43A9">
            <w:pPr>
              <w:rPr>
                <w:color w:val="FF0000"/>
              </w:rPr>
            </w:pPr>
            <w:r w:rsidRPr="000B633D">
              <w:rPr>
                <w:color w:val="FF0000"/>
              </w:rPr>
              <w:t>Darüber hinaus wird in die Kompetenz der AST zu stark eingegriffen. Die neue Bestimmung liegt zudem im Widerspruch mit dem BVG, wonach der Stiftungsrat das geschäftsführende Organ ist.</w:t>
            </w:r>
          </w:p>
          <w:p w14:paraId="68650CBA" w14:textId="77777777" w:rsidR="006529F7" w:rsidRPr="000B633D" w:rsidRDefault="006529F7" w:rsidP="00EF43A9">
            <w:pPr>
              <w:rPr>
                <w:color w:val="FF0000"/>
              </w:rPr>
            </w:pPr>
          </w:p>
          <w:p w14:paraId="5BB812A8" w14:textId="77777777" w:rsidR="006529F7" w:rsidRDefault="006529F7" w:rsidP="00103EBB">
            <w:pPr>
              <w:rPr>
                <w:color w:val="FF0000"/>
              </w:rPr>
            </w:pPr>
            <w:r>
              <w:rPr>
                <w:color w:val="FF0000"/>
              </w:rPr>
              <w:t>Wie a</w:t>
            </w:r>
            <w:r w:rsidRPr="000B633D">
              <w:rPr>
                <w:color w:val="FF0000"/>
              </w:rPr>
              <w:t xml:space="preserve">uch </w:t>
            </w:r>
            <w:r>
              <w:rPr>
                <w:color w:val="FF0000"/>
              </w:rPr>
              <w:t xml:space="preserve">mehrmals in den Workshops mit dem BSV hingewiesen, ist auch </w:t>
            </w:r>
            <w:r w:rsidRPr="000B633D">
              <w:rPr>
                <w:color w:val="FF0000"/>
              </w:rPr>
              <w:t>bei Aktiengesellschaften der Verwaltungsrat das geschäftsführende Organ. Er kann, muss aber nicht, die Geschäftsführung delegieren. Dasselbe sollte auch für AST gelten.</w:t>
            </w:r>
          </w:p>
          <w:p w14:paraId="3FB09C69" w14:textId="77777777" w:rsidR="006529F7" w:rsidRDefault="006529F7" w:rsidP="00103EBB">
            <w:pPr>
              <w:rPr>
                <w:color w:val="FF0000"/>
              </w:rPr>
            </w:pPr>
          </w:p>
          <w:p w14:paraId="5AEDCDE6" w14:textId="77777777" w:rsidR="006529F7" w:rsidRDefault="006529F7" w:rsidP="00820658">
            <w:pPr>
              <w:rPr>
                <w:color w:val="2E74B5" w:themeColor="accent1" w:themeShade="BF"/>
              </w:rPr>
            </w:pPr>
            <w:r>
              <w:rPr>
                <w:color w:val="2E74B5" w:themeColor="accent1" w:themeShade="BF"/>
              </w:rPr>
              <w:t xml:space="preserve">Ich stimme Dir zu müsste man mit dieser Argumentation aber dann nicht auch die Verwaltung streichen? </w:t>
            </w:r>
          </w:p>
          <w:p w14:paraId="7000E60A" w14:textId="77777777" w:rsidR="006529F7" w:rsidRDefault="006529F7" w:rsidP="00820658">
            <w:pPr>
              <w:rPr>
                <w:color w:val="2E74B5" w:themeColor="accent1" w:themeShade="BF"/>
              </w:rPr>
            </w:pPr>
          </w:p>
          <w:p w14:paraId="79669EF3" w14:textId="77777777" w:rsidR="006529F7" w:rsidRDefault="006529F7" w:rsidP="00820658">
            <w:pPr>
              <w:rPr>
                <w:color w:val="70AD47" w:themeColor="accent6"/>
              </w:rPr>
            </w:pPr>
            <w:proofErr w:type="spellStart"/>
            <w:r w:rsidRPr="00C96A78">
              <w:rPr>
                <w:color w:val="70AD47" w:themeColor="accent6"/>
              </w:rPr>
              <w:t>ConfCall</w:t>
            </w:r>
            <w:proofErr w:type="spellEnd"/>
            <w:r>
              <w:rPr>
                <w:color w:val="70AD47" w:themeColor="accent6"/>
              </w:rPr>
              <w:t>:</w:t>
            </w:r>
            <w:r w:rsidRPr="00C96A78">
              <w:rPr>
                <w:color w:val="70AD47" w:themeColor="accent6"/>
              </w:rPr>
              <w:t xml:space="preserve"> Änderung beantragen mit Hinweis auf BVG.</w:t>
            </w:r>
          </w:p>
          <w:p w14:paraId="70ECBC65" w14:textId="77777777" w:rsidR="00E27595" w:rsidRDefault="00E27595" w:rsidP="00820658">
            <w:pPr>
              <w:rPr>
                <w:color w:val="70AD47" w:themeColor="accent6"/>
              </w:rPr>
            </w:pPr>
          </w:p>
          <w:p w14:paraId="2654CCF5" w14:textId="77777777" w:rsidR="00E27595" w:rsidRDefault="00E27595" w:rsidP="00A716DD">
            <w:pPr>
              <w:rPr>
                <w:color w:val="70AD47" w:themeColor="accent6"/>
              </w:rPr>
            </w:pPr>
            <w:r>
              <w:rPr>
                <w:color w:val="70AD47" w:themeColor="accent6"/>
              </w:rPr>
              <w:t>TM: ich glaube</w:t>
            </w:r>
            <w:r w:rsidR="00A716DD">
              <w:rPr>
                <w:color w:val="70AD47" w:themeColor="accent6"/>
              </w:rPr>
              <w:t>, dass</w:t>
            </w:r>
            <w:r>
              <w:rPr>
                <w:color w:val="70AD47" w:themeColor="accent6"/>
              </w:rPr>
              <w:t xml:space="preserve"> </w:t>
            </w:r>
            <w:r w:rsidR="00A716DD">
              <w:rPr>
                <w:color w:val="70AD47" w:themeColor="accent6"/>
              </w:rPr>
              <w:t>"</w:t>
            </w:r>
            <w:r>
              <w:rPr>
                <w:color w:val="70AD47" w:themeColor="accent6"/>
              </w:rPr>
              <w:t>nur</w:t>
            </w:r>
            <w:r w:rsidR="00A716DD">
              <w:rPr>
                <w:color w:val="70AD47" w:themeColor="accent6"/>
              </w:rPr>
              <w:t>"</w:t>
            </w:r>
            <w:r>
              <w:rPr>
                <w:color w:val="70AD47" w:themeColor="accent6"/>
              </w:rPr>
              <w:t xml:space="preserve"> die Streichung der Unvereinbarkeit GF/SR schwierig zu erzielen sein</w:t>
            </w:r>
            <w:r w:rsidR="00A716DD">
              <w:rPr>
                <w:color w:val="70AD47" w:themeColor="accent6"/>
              </w:rPr>
              <w:t xml:space="preserve"> wird</w:t>
            </w:r>
            <w:r>
              <w:rPr>
                <w:color w:val="70AD47" w:themeColor="accent6"/>
              </w:rPr>
              <w:t xml:space="preserve">. Objektiv hat diese Trennung ja schon was für sich. Viel lieber wäre mir eigentlich eine </w:t>
            </w:r>
            <w:r w:rsidR="00A716DD">
              <w:rPr>
                <w:color w:val="70AD47" w:themeColor="accent6"/>
              </w:rPr>
              <w:t>Klarstellung</w:t>
            </w:r>
            <w:r>
              <w:rPr>
                <w:color w:val="70AD47" w:themeColor="accent6"/>
              </w:rPr>
              <w:t xml:space="preserve"> der Ausnahmen gem. </w:t>
            </w:r>
            <w:r w:rsidR="00A716DD">
              <w:rPr>
                <w:color w:val="70AD47" w:themeColor="accent6"/>
              </w:rPr>
              <w:t>den Erläuterungen (unterschiedliche *</w:t>
            </w:r>
            <w:r>
              <w:rPr>
                <w:color w:val="70AD47" w:themeColor="accent6"/>
              </w:rPr>
              <w:t>natürliche</w:t>
            </w:r>
            <w:r w:rsidR="00A716DD">
              <w:rPr>
                <w:color w:val="70AD47" w:themeColor="accent6"/>
              </w:rPr>
              <w:t>* Personen</w:t>
            </w:r>
            <w:r>
              <w:rPr>
                <w:color w:val="70AD47" w:themeColor="accent6"/>
              </w:rPr>
              <w:t>) sowie eine Catch-all Klausel</w:t>
            </w:r>
            <w:r w:rsidR="00A716DD">
              <w:rPr>
                <w:color w:val="70AD47" w:themeColor="accent6"/>
              </w:rPr>
              <w:t xml:space="preserve"> zur Unvereinbarkeit à la</w:t>
            </w:r>
            <w:r>
              <w:rPr>
                <w:color w:val="70AD47" w:themeColor="accent6"/>
              </w:rPr>
              <w:t xml:space="preserve"> "die Aufsichtsbehörde kann </w:t>
            </w:r>
            <w:r w:rsidR="00A716DD">
              <w:rPr>
                <w:color w:val="70AD47" w:themeColor="accent6"/>
              </w:rPr>
              <w:t xml:space="preserve">in Einzelfällen </w:t>
            </w:r>
            <w:r>
              <w:rPr>
                <w:color w:val="70AD47" w:themeColor="accent6"/>
              </w:rPr>
              <w:t xml:space="preserve">Ausnahmen </w:t>
            </w:r>
            <w:r>
              <w:rPr>
                <w:color w:val="70AD47" w:themeColor="accent6"/>
              </w:rPr>
              <w:lastRenderedPageBreak/>
              <w:t>zulassen"</w:t>
            </w:r>
          </w:p>
          <w:p w14:paraId="0D8308C4" w14:textId="77777777" w:rsidR="0080071D" w:rsidRDefault="0080071D" w:rsidP="0080071D">
            <w:pPr>
              <w:pStyle w:val="StandardWeb"/>
              <w:rPr>
                <w:rFonts w:ascii="Calibri" w:eastAsiaTheme="minorHAnsi" w:hAnsi="Calibri"/>
                <w:color w:val="000000"/>
              </w:rPr>
            </w:pPr>
            <w:r>
              <w:t xml:space="preserve">Wie im Mail von gestern: </w:t>
            </w:r>
            <w:r w:rsidRPr="00210036">
              <w:rPr>
                <w:rFonts w:ascii="Calibri" w:eastAsiaTheme="minorHAnsi" w:hAnsi="Calibri"/>
                <w:color w:val="000000"/>
              </w:rPr>
              <w:t>Ich denke schon, dass sie die geforderte Unvereinbarkeit SR/GF streichen werden, da dies eindeutig dem Gesetz widerspricht. Im Übrigen lassen sie keine (notwendige) Differenzierung zwischen kleinen und grossen AST zu. Denn bei Kleinen kann es durchaus sinnvoll sein, SR und GF in Personalunion zu führen. Oft sind die Interessen sogar gleichgeschaltet. M.E. viel wesentlichere Interessenskonflikte gibt es zwischen GF und Sponsor, welche aber vom BSV nicht behandelt werden (und ich würde als KGAST auch nichts dazu sagen).</w:t>
            </w:r>
          </w:p>
          <w:p w14:paraId="76F3FAD3" w14:textId="77777777" w:rsidR="0080071D" w:rsidRDefault="0080071D" w:rsidP="0080071D">
            <w:pPr>
              <w:pStyle w:val="StandardWeb"/>
              <w:rPr>
                <w:rFonts w:ascii="Calibri" w:eastAsiaTheme="minorHAnsi" w:hAnsi="Calibri"/>
                <w:color w:val="000000"/>
              </w:rPr>
            </w:pPr>
          </w:p>
          <w:p w14:paraId="08EA76A1" w14:textId="77777777" w:rsidR="0080071D" w:rsidRPr="00210036" w:rsidRDefault="0080071D" w:rsidP="0080071D">
            <w:pPr>
              <w:pStyle w:val="StandardWeb"/>
              <w:rPr>
                <w:rFonts w:eastAsiaTheme="minorHAnsi"/>
                <w:color w:val="000000"/>
              </w:rPr>
            </w:pPr>
            <w:r>
              <w:rPr>
                <w:rFonts w:ascii="Calibri" w:eastAsiaTheme="minorHAnsi" w:hAnsi="Calibri"/>
                <w:color w:val="000000"/>
              </w:rPr>
              <w:t>Der „Trennungswunsch“ kommt wieder mal von der OAK, welche lediglich die Vorschriften des KAG auf AST anwenden wollen. Dies braucht es nicht und dagegen sollten wir uns wehren.</w:t>
            </w:r>
          </w:p>
          <w:p w14:paraId="25D5A946" w14:textId="77777777" w:rsidR="0080071D" w:rsidRPr="00210036" w:rsidRDefault="0080071D" w:rsidP="0080071D">
            <w:pPr>
              <w:rPr>
                <w:color w:val="000000"/>
              </w:rPr>
            </w:pPr>
            <w:r w:rsidRPr="00210036">
              <w:rPr>
                <w:rFonts w:ascii="Calibri" w:hAnsi="Calibri"/>
                <w:color w:val="000000"/>
              </w:rPr>
              <w:t> </w:t>
            </w:r>
          </w:p>
          <w:p w14:paraId="64D82452" w14:textId="10CBB168" w:rsidR="0080071D" w:rsidRPr="00820658" w:rsidRDefault="0080071D" w:rsidP="0080071D">
            <w:pPr>
              <w:rPr>
                <w:color w:val="2E74B5" w:themeColor="accent1" w:themeShade="BF"/>
              </w:rPr>
            </w:pPr>
            <w:r>
              <w:rPr>
                <w:rFonts w:ascii="Calibri" w:hAnsi="Calibri"/>
                <w:color w:val="000000"/>
              </w:rPr>
              <w:t>Toby, w</w:t>
            </w:r>
            <w:r w:rsidRPr="00210036">
              <w:rPr>
                <w:rFonts w:ascii="Calibri" w:hAnsi="Calibri"/>
                <w:color w:val="000000"/>
              </w:rPr>
              <w:t xml:space="preserve">as ich jetzt nicht ganz verstanden habe, ist der letzte Teil </w:t>
            </w:r>
            <w:r>
              <w:rPr>
                <w:rFonts w:ascii="Calibri" w:hAnsi="Calibri"/>
                <w:color w:val="000000"/>
              </w:rPr>
              <w:t>des</w:t>
            </w:r>
            <w:r w:rsidRPr="00210036">
              <w:rPr>
                <w:rFonts w:ascii="Calibri" w:hAnsi="Calibri"/>
                <w:color w:val="000000"/>
              </w:rPr>
              <w:t xml:space="preserve"> Kommentares "eine </w:t>
            </w:r>
            <w:proofErr w:type="spellStart"/>
            <w:r w:rsidRPr="00210036">
              <w:rPr>
                <w:rFonts w:ascii="Calibri" w:hAnsi="Calibri"/>
                <w:color w:val="000000"/>
              </w:rPr>
              <w:t>Cath</w:t>
            </w:r>
            <w:proofErr w:type="spellEnd"/>
            <w:r w:rsidRPr="00210036">
              <w:rPr>
                <w:rFonts w:ascii="Calibri" w:hAnsi="Calibri"/>
                <w:color w:val="000000"/>
              </w:rPr>
              <w:t>-all Klausel zur Unvereinbarkeit a la</w:t>
            </w:r>
            <w:proofErr w:type="gramStart"/>
            <w:r w:rsidRPr="00210036">
              <w:rPr>
                <w:rFonts w:ascii="Calibri" w:hAnsi="Calibri"/>
                <w:color w:val="000000"/>
              </w:rPr>
              <w:t xml:space="preserve"> ….</w:t>
            </w:r>
            <w:proofErr w:type="gramEnd"/>
            <w:r w:rsidRPr="00210036">
              <w:rPr>
                <w:rFonts w:ascii="Calibri" w:hAnsi="Calibri"/>
                <w:color w:val="000000"/>
              </w:rPr>
              <w:t>". Meinst du -  neben einer klareren Definition von der "natürlichen Person" -, die Aufsichtsbehörde soll im Einzelfall (z.B. welche Konstellation?) Ausnahmen zulassen können</w:t>
            </w:r>
            <w:r>
              <w:rPr>
                <w:rFonts w:ascii="Calibri" w:hAnsi="Calibri"/>
                <w:color w:val="000000"/>
              </w:rPr>
              <w:t>. Kannst du das bitte kurz erläutern oder einen konkreten Textvorschlag für eine entsprechenden VO-Wording machen?</w:t>
            </w:r>
          </w:p>
        </w:tc>
      </w:tr>
      <w:tr w:rsidR="006529F7" w14:paraId="0A298F7D" w14:textId="132D9AB8" w:rsidTr="0001650F">
        <w:tc>
          <w:tcPr>
            <w:tcW w:w="1126" w:type="dxa"/>
          </w:tcPr>
          <w:p w14:paraId="07B44197" w14:textId="5152C54A" w:rsidR="006529F7" w:rsidRDefault="006529F7" w:rsidP="00891482"/>
          <w:p w14:paraId="50764770" w14:textId="77777777" w:rsidR="003D3373" w:rsidRDefault="006529F7" w:rsidP="00891482">
            <w:pPr>
              <w:rPr>
                <w:lang w:val="it-CH"/>
              </w:rPr>
            </w:pPr>
            <w:r>
              <w:rPr>
                <w:lang w:val="it-CH"/>
              </w:rPr>
              <w:t xml:space="preserve">8 </w:t>
            </w:r>
          </w:p>
          <w:p w14:paraId="239BEA26" w14:textId="77777777" w:rsidR="006529F7" w:rsidRDefault="006529F7" w:rsidP="00891482">
            <w:pPr>
              <w:rPr>
                <w:lang w:val="it-CH"/>
              </w:rPr>
            </w:pPr>
            <w:r>
              <w:rPr>
                <w:lang w:val="it-CH"/>
              </w:rPr>
              <w:t>Abs. 3</w:t>
            </w:r>
          </w:p>
          <w:p w14:paraId="2944F4B4" w14:textId="649F71F2" w:rsidR="003D3373" w:rsidRDefault="003D3373" w:rsidP="00891482"/>
        </w:tc>
        <w:tc>
          <w:tcPr>
            <w:tcW w:w="3269" w:type="dxa"/>
          </w:tcPr>
          <w:p w14:paraId="556C75BB" w14:textId="77777777" w:rsidR="006529F7" w:rsidRDefault="006529F7" w:rsidP="00891482"/>
          <w:p w14:paraId="3CED66B1" w14:textId="0A50D8A5" w:rsidR="006529F7" w:rsidRDefault="006529F7" w:rsidP="00891482">
            <w:r>
              <w:rPr>
                <w:lang w:val="it-CH"/>
              </w:rPr>
              <w:t>Beibehalten.</w:t>
            </w:r>
          </w:p>
        </w:tc>
        <w:tc>
          <w:tcPr>
            <w:tcW w:w="5323" w:type="dxa"/>
          </w:tcPr>
          <w:p w14:paraId="7A897362" w14:textId="77777777" w:rsidR="006529F7" w:rsidRDefault="006529F7" w:rsidP="00891482"/>
          <w:p w14:paraId="061C63B3" w14:textId="5CF7F599" w:rsidR="006529F7" w:rsidRDefault="006529F7" w:rsidP="00891482"/>
        </w:tc>
        <w:tc>
          <w:tcPr>
            <w:tcW w:w="5385" w:type="dxa"/>
            <w:shd w:val="pct10" w:color="auto" w:fill="auto"/>
          </w:tcPr>
          <w:p w14:paraId="3B5BE897" w14:textId="77777777" w:rsidR="006529F7" w:rsidRPr="000B633D" w:rsidRDefault="006529F7" w:rsidP="000537DA">
            <w:pPr>
              <w:rPr>
                <w:color w:val="FF0000"/>
              </w:rPr>
            </w:pPr>
            <w:r w:rsidRPr="000B633D">
              <w:rPr>
                <w:color w:val="FF0000"/>
              </w:rPr>
              <w:t xml:space="preserve">Entspricht der uns zuletzt zur Verfügung gestellten Version. </w:t>
            </w:r>
          </w:p>
          <w:p w14:paraId="57953B04" w14:textId="77777777" w:rsidR="006529F7" w:rsidRPr="000B633D" w:rsidRDefault="006529F7" w:rsidP="00891482">
            <w:pPr>
              <w:rPr>
                <w:color w:val="FF0000"/>
              </w:rPr>
            </w:pPr>
          </w:p>
        </w:tc>
      </w:tr>
      <w:tr w:rsidR="006529F7" w14:paraId="4F318D1B" w14:textId="5A68AC80" w:rsidTr="0001650F">
        <w:tc>
          <w:tcPr>
            <w:tcW w:w="1126" w:type="dxa"/>
          </w:tcPr>
          <w:p w14:paraId="7772707E" w14:textId="77777777" w:rsidR="006529F7" w:rsidRDefault="006529F7" w:rsidP="00891482"/>
          <w:p w14:paraId="5DB88FBC" w14:textId="77777777" w:rsidR="003D3373" w:rsidRDefault="006529F7" w:rsidP="00891482">
            <w:pPr>
              <w:rPr>
                <w:lang w:val="it-CH"/>
              </w:rPr>
            </w:pPr>
            <w:r>
              <w:rPr>
                <w:lang w:val="it-CH"/>
              </w:rPr>
              <w:t xml:space="preserve">8 </w:t>
            </w:r>
          </w:p>
          <w:p w14:paraId="7C5299EA" w14:textId="0C6F0461" w:rsidR="006529F7" w:rsidRDefault="006529F7" w:rsidP="00891482">
            <w:r>
              <w:rPr>
                <w:lang w:val="it-CH"/>
              </w:rPr>
              <w:t>Abs. 4</w:t>
            </w:r>
          </w:p>
        </w:tc>
        <w:tc>
          <w:tcPr>
            <w:tcW w:w="3269" w:type="dxa"/>
          </w:tcPr>
          <w:p w14:paraId="07E7A7DD" w14:textId="77777777" w:rsidR="006529F7" w:rsidRDefault="006529F7" w:rsidP="00891482"/>
          <w:p w14:paraId="5D1F7484" w14:textId="75429DA5" w:rsidR="006529F7" w:rsidRDefault="006529F7" w:rsidP="00891482">
            <w:r>
              <w:rPr>
                <w:lang w:val="it-CH"/>
              </w:rPr>
              <w:t>Beibehalten.</w:t>
            </w:r>
          </w:p>
        </w:tc>
        <w:tc>
          <w:tcPr>
            <w:tcW w:w="5323" w:type="dxa"/>
          </w:tcPr>
          <w:p w14:paraId="1AC5E4BD" w14:textId="77777777" w:rsidR="006529F7" w:rsidRDefault="006529F7" w:rsidP="00891482"/>
          <w:p w14:paraId="34E4F902" w14:textId="2F95DE74" w:rsidR="006529F7" w:rsidRDefault="006529F7" w:rsidP="00891482"/>
        </w:tc>
        <w:tc>
          <w:tcPr>
            <w:tcW w:w="5385" w:type="dxa"/>
            <w:shd w:val="pct10" w:color="auto" w:fill="auto"/>
          </w:tcPr>
          <w:p w14:paraId="26203D27" w14:textId="77777777" w:rsidR="006529F7" w:rsidRPr="000B633D" w:rsidRDefault="006529F7" w:rsidP="00891482">
            <w:pPr>
              <w:rPr>
                <w:color w:val="FF0000"/>
              </w:rPr>
            </w:pPr>
            <w:r w:rsidRPr="000B633D">
              <w:rPr>
                <w:color w:val="FF0000"/>
              </w:rPr>
              <w:t xml:space="preserve">Entspricht der uns zuletzt zur Verfügung gestellten Version. </w:t>
            </w:r>
          </w:p>
          <w:p w14:paraId="747D65D7" w14:textId="77777777" w:rsidR="006529F7" w:rsidRPr="000B633D" w:rsidRDefault="006529F7" w:rsidP="00891482">
            <w:pPr>
              <w:rPr>
                <w:color w:val="FF0000"/>
              </w:rPr>
            </w:pPr>
          </w:p>
          <w:p w14:paraId="7CAE90EC" w14:textId="4D3ECFA6" w:rsidR="006529F7" w:rsidRPr="000B633D" w:rsidRDefault="006529F7" w:rsidP="00891482">
            <w:pPr>
              <w:rPr>
                <w:color w:val="FF0000"/>
              </w:rPr>
            </w:pPr>
            <w:r w:rsidRPr="000B633D">
              <w:rPr>
                <w:color w:val="FF0000"/>
              </w:rPr>
              <w:t>Wir konnten in den Workshops wenigstens einbringen, dass die Kompetenz auch auf den SR übertragen werden kann.</w:t>
            </w:r>
            <w:r>
              <w:rPr>
                <w:color w:val="FF0000"/>
              </w:rPr>
              <w:t xml:space="preserve"> Das bleibt nun so auch bestehen.</w:t>
            </w:r>
          </w:p>
        </w:tc>
      </w:tr>
      <w:tr w:rsidR="006529F7" w14:paraId="12B25125" w14:textId="6EC92B1A" w:rsidTr="0001650F">
        <w:tc>
          <w:tcPr>
            <w:tcW w:w="1126" w:type="dxa"/>
          </w:tcPr>
          <w:p w14:paraId="3AFF144F" w14:textId="77777777" w:rsidR="006529F7" w:rsidRDefault="006529F7" w:rsidP="00891482"/>
          <w:p w14:paraId="1FE98742" w14:textId="38C1F179" w:rsidR="003D3373" w:rsidRDefault="006529F7" w:rsidP="00891482">
            <w:pPr>
              <w:rPr>
                <w:lang w:val="it-CH"/>
              </w:rPr>
            </w:pPr>
            <w:r>
              <w:rPr>
                <w:lang w:val="it-CH"/>
              </w:rPr>
              <w:t>11</w:t>
            </w:r>
            <w:r w:rsidR="0001650F">
              <w:rPr>
                <w:lang w:val="it-CH"/>
              </w:rPr>
              <w:t xml:space="preserve"> </w:t>
            </w:r>
          </w:p>
          <w:p w14:paraId="66BAE9D2" w14:textId="546C7A7F" w:rsidR="006529F7" w:rsidRDefault="006529F7" w:rsidP="00891482">
            <w:r>
              <w:rPr>
                <w:lang w:val="it-CH"/>
              </w:rPr>
              <w:t>Abs. 3 zweiter Satz</w:t>
            </w:r>
          </w:p>
        </w:tc>
        <w:tc>
          <w:tcPr>
            <w:tcW w:w="3269" w:type="dxa"/>
          </w:tcPr>
          <w:p w14:paraId="2BA9164D" w14:textId="77777777" w:rsidR="006529F7" w:rsidRDefault="006529F7" w:rsidP="00891482"/>
          <w:p w14:paraId="3D77B95B" w14:textId="77777777" w:rsidR="006529F7" w:rsidRPr="00C3658D" w:rsidRDefault="006529F7" w:rsidP="002C739B">
            <w:pPr>
              <w:rPr>
                <w:color w:val="70AD47" w:themeColor="accent6"/>
              </w:rPr>
            </w:pPr>
            <w:r w:rsidRPr="00C3658D">
              <w:rPr>
                <w:color w:val="70AD47" w:themeColor="accent6"/>
              </w:rPr>
              <w:t>Überarbeiten</w:t>
            </w:r>
            <w:r w:rsidR="002C739B" w:rsidRPr="00C3658D">
              <w:rPr>
                <w:color w:val="70AD47" w:themeColor="accent6"/>
              </w:rPr>
              <w:t xml:space="preserve"> oder ganz streichen</w:t>
            </w:r>
            <w:r w:rsidRPr="00C3658D">
              <w:rPr>
                <w:color w:val="70AD47" w:themeColor="accent6"/>
              </w:rPr>
              <w:t>.</w:t>
            </w:r>
          </w:p>
          <w:p w14:paraId="2B06F23D" w14:textId="77777777" w:rsidR="00C3658D" w:rsidRPr="00C3658D" w:rsidRDefault="00C3658D" w:rsidP="002C739B">
            <w:pPr>
              <w:rPr>
                <w:color w:val="70AD47" w:themeColor="accent6"/>
              </w:rPr>
            </w:pPr>
          </w:p>
          <w:p w14:paraId="4C82AE51" w14:textId="1E8628CF" w:rsidR="00C3658D" w:rsidRPr="00C3658D" w:rsidRDefault="00C3658D" w:rsidP="00C3658D">
            <w:pPr>
              <w:rPr>
                <w:color w:val="70AD47" w:themeColor="accent6"/>
              </w:rPr>
            </w:pPr>
            <w:r w:rsidRPr="00C3658D">
              <w:rPr>
                <w:color w:val="70AD47" w:themeColor="accent6"/>
              </w:rPr>
              <w:t xml:space="preserve">Begründung: Der OAK BV stehen bereits verschiedene Mittel zur Wahrnehmung ihrer Aufsichtspflicht zur Verfügung. Diese haben repressiven oder präventiven Charakter und sind in Art. 62a BVG aufgelistet. Als für die Anlagestiftungen zentrale Bestimmung ist lit. c der Bestimmung zu nennen. Sie erlaubt der OAK BV die für die Aufsichtstätigkeit notwendigen Standards zu erlassen. Ein direktes Einschreiten der Aufsicht wird erst notwendig, wenn es gilt, Missbräuche zu verhindern oder Unzulänglichkeiten zu beheben. Die neu eingefügte </w:t>
            </w:r>
            <w:r w:rsidRPr="00C3658D">
              <w:rPr>
                <w:color w:val="70AD47" w:themeColor="accent6"/>
              </w:rPr>
              <w:lastRenderedPageBreak/>
              <w:t>Bestimmung erscheint deshalb redundant.</w:t>
            </w:r>
          </w:p>
          <w:p w14:paraId="4C66379C" w14:textId="77777777" w:rsidR="00C3658D" w:rsidRPr="00C3658D" w:rsidRDefault="00C3658D" w:rsidP="00C3658D">
            <w:pPr>
              <w:rPr>
                <w:color w:val="70AD47" w:themeColor="accent6"/>
              </w:rPr>
            </w:pPr>
          </w:p>
          <w:p w14:paraId="087041E1" w14:textId="6CF5C3A4" w:rsidR="00C3658D" w:rsidRPr="00C3658D" w:rsidRDefault="002A0466" w:rsidP="00C3658D">
            <w:pPr>
              <w:rPr>
                <w:color w:val="70AD47" w:themeColor="accent6"/>
              </w:rPr>
            </w:pPr>
            <w:r>
              <w:rPr>
                <w:color w:val="70AD47" w:themeColor="accent6"/>
              </w:rPr>
              <w:t>Bei</w:t>
            </w:r>
            <w:r w:rsidR="00C3658D" w:rsidRPr="00C3658D">
              <w:rPr>
                <w:color w:val="70AD47" w:themeColor="accent6"/>
              </w:rPr>
              <w:t xml:space="preserve"> Massnahmen der Aufsicht </w:t>
            </w:r>
            <w:r>
              <w:rPr>
                <w:color w:val="70AD47" w:themeColor="accent6"/>
              </w:rPr>
              <w:t>aufgrund der</w:t>
            </w:r>
            <w:r w:rsidR="00C3658D" w:rsidRPr="00C3658D">
              <w:rPr>
                <w:color w:val="70AD47" w:themeColor="accent6"/>
              </w:rPr>
              <w:t xml:space="preserve"> </w:t>
            </w:r>
            <w:r>
              <w:rPr>
                <w:color w:val="70AD47" w:themeColor="accent6"/>
              </w:rPr>
              <w:t>„</w:t>
            </w:r>
            <w:r w:rsidR="00C3658D" w:rsidRPr="00C3658D">
              <w:rPr>
                <w:color w:val="70AD47" w:themeColor="accent6"/>
              </w:rPr>
              <w:t>Kann-Bestimmungen</w:t>
            </w:r>
            <w:r>
              <w:rPr>
                <w:color w:val="70AD47" w:themeColor="accent6"/>
              </w:rPr>
              <w:t>“</w:t>
            </w:r>
            <w:r w:rsidR="00C3658D" w:rsidRPr="00C3658D">
              <w:rPr>
                <w:color w:val="70AD47" w:themeColor="accent6"/>
              </w:rPr>
              <w:t xml:space="preserve"> in Einzelfällen en</w:t>
            </w:r>
            <w:r w:rsidR="00C3658D">
              <w:rPr>
                <w:color w:val="70AD47" w:themeColor="accent6"/>
              </w:rPr>
              <w:t>t</w:t>
            </w:r>
            <w:r w:rsidR="00C3658D" w:rsidRPr="00C3658D">
              <w:rPr>
                <w:color w:val="70AD47" w:themeColor="accent6"/>
              </w:rPr>
              <w:t xml:space="preserve">steht zudem Rechtsunsicherheit </w:t>
            </w:r>
            <w:r>
              <w:rPr>
                <w:color w:val="70AD47" w:themeColor="accent6"/>
              </w:rPr>
              <w:t>und eine gewisse Intransparenz.</w:t>
            </w:r>
            <w:r w:rsidR="00C3658D" w:rsidRPr="00C3658D">
              <w:rPr>
                <w:color w:val="70AD47" w:themeColor="accent6"/>
              </w:rPr>
              <w:t xml:space="preserve"> </w:t>
            </w:r>
          </w:p>
          <w:p w14:paraId="559BFEEC" w14:textId="77777777" w:rsidR="00C3658D" w:rsidRPr="00C3658D" w:rsidRDefault="00C3658D" w:rsidP="00C3658D">
            <w:pPr>
              <w:rPr>
                <w:color w:val="70AD47" w:themeColor="accent6"/>
              </w:rPr>
            </w:pPr>
          </w:p>
          <w:p w14:paraId="5C8F87B0" w14:textId="1A82244D" w:rsidR="00C3658D" w:rsidRPr="00C3658D" w:rsidRDefault="00C3658D" w:rsidP="00C3658D">
            <w:pPr>
              <w:rPr>
                <w:color w:val="70AD47" w:themeColor="accent6"/>
              </w:rPr>
            </w:pPr>
            <w:r w:rsidRPr="00C3658D">
              <w:rPr>
                <w:color w:val="70AD47" w:themeColor="accent6"/>
              </w:rPr>
              <w:t xml:space="preserve">Unklar </w:t>
            </w:r>
            <w:r w:rsidR="002A0466">
              <w:rPr>
                <w:color w:val="70AD47" w:themeColor="accent6"/>
              </w:rPr>
              <w:t>bleibt</w:t>
            </w:r>
            <w:r w:rsidR="00157FAB">
              <w:rPr>
                <w:color w:val="70AD47" w:themeColor="accent6"/>
              </w:rPr>
              <w:t>,</w:t>
            </w:r>
            <w:r w:rsidR="002A0466">
              <w:rPr>
                <w:color w:val="70AD47" w:themeColor="accent6"/>
              </w:rPr>
              <w:t xml:space="preserve"> in welchem </w:t>
            </w:r>
            <w:proofErr w:type="gramStart"/>
            <w:r w:rsidR="002A0466">
              <w:rPr>
                <w:color w:val="70AD47" w:themeColor="accent6"/>
              </w:rPr>
              <w:t xml:space="preserve">Verhältnis </w:t>
            </w:r>
            <w:r w:rsidRPr="00C3658D">
              <w:rPr>
                <w:color w:val="70AD47" w:themeColor="accent6"/>
              </w:rPr>
              <w:t xml:space="preserve"> die</w:t>
            </w:r>
            <w:proofErr w:type="gramEnd"/>
            <w:r w:rsidRPr="00C3658D">
              <w:rPr>
                <w:color w:val="70AD47" w:themeColor="accent6"/>
              </w:rPr>
              <w:t xml:space="preserve"> neu eingefügte Bestimmung zur neu eingefügten Regelung nach Art. 26a Abs. 3 E-ASV</w:t>
            </w:r>
            <w:r w:rsidR="002A0466">
              <w:rPr>
                <w:color w:val="70AD47" w:themeColor="accent6"/>
              </w:rPr>
              <w:t xml:space="preserve"> steht</w:t>
            </w:r>
            <w:r w:rsidRPr="00C3658D">
              <w:rPr>
                <w:color w:val="70AD47" w:themeColor="accent6"/>
              </w:rPr>
              <w:t xml:space="preserve">. </w:t>
            </w:r>
            <w:r w:rsidR="002A0466">
              <w:rPr>
                <w:color w:val="70AD47" w:themeColor="accent6"/>
              </w:rPr>
              <w:t xml:space="preserve">Damit bleibt auch offen, </w:t>
            </w:r>
            <w:proofErr w:type="gramStart"/>
            <w:r w:rsidR="002A0466">
              <w:rPr>
                <w:color w:val="70AD47" w:themeColor="accent6"/>
              </w:rPr>
              <w:t>w</w:t>
            </w:r>
            <w:r w:rsidRPr="00C3658D">
              <w:rPr>
                <w:color w:val="70AD47" w:themeColor="accent6"/>
              </w:rPr>
              <w:t xml:space="preserve">ie  </w:t>
            </w:r>
            <w:r w:rsidR="002A0466">
              <w:rPr>
                <w:color w:val="70AD47" w:themeColor="accent6"/>
              </w:rPr>
              <w:t>diese</w:t>
            </w:r>
            <w:proofErr w:type="gramEnd"/>
            <w:r w:rsidRPr="00C3658D">
              <w:rPr>
                <w:color w:val="70AD47" w:themeColor="accent6"/>
              </w:rPr>
              <w:t xml:space="preserve"> Kann-Bestimmungen umgesetzt</w:t>
            </w:r>
            <w:r w:rsidR="002A0466">
              <w:rPr>
                <w:color w:val="70AD47" w:themeColor="accent6"/>
              </w:rPr>
              <w:t xml:space="preserve"> werden sollen.</w:t>
            </w:r>
            <w:r w:rsidRPr="00C3658D">
              <w:rPr>
                <w:color w:val="70AD47" w:themeColor="accent6"/>
              </w:rPr>
              <w:t xml:space="preserve">  </w:t>
            </w:r>
          </w:p>
          <w:p w14:paraId="4487E66D" w14:textId="2C9FBC64" w:rsidR="00C3658D" w:rsidRPr="00C3658D" w:rsidRDefault="00C3658D" w:rsidP="002C739B">
            <w:pPr>
              <w:rPr>
                <w:color w:val="00B050"/>
              </w:rPr>
            </w:pPr>
          </w:p>
          <w:p w14:paraId="10C948DD" w14:textId="54C4542B" w:rsidR="00C3658D" w:rsidRDefault="00C3658D" w:rsidP="002C739B"/>
        </w:tc>
        <w:tc>
          <w:tcPr>
            <w:tcW w:w="5323" w:type="dxa"/>
          </w:tcPr>
          <w:p w14:paraId="49C12B98" w14:textId="7D518CBB" w:rsidR="006529F7" w:rsidRDefault="006529F7" w:rsidP="002C739B"/>
        </w:tc>
        <w:tc>
          <w:tcPr>
            <w:tcW w:w="5385" w:type="dxa"/>
            <w:shd w:val="pct10" w:color="auto" w:fill="auto"/>
          </w:tcPr>
          <w:p w14:paraId="5E025B53" w14:textId="77777777" w:rsidR="006529F7" w:rsidRDefault="006529F7" w:rsidP="00701624">
            <w:pPr>
              <w:rPr>
                <w:color w:val="FF0000"/>
              </w:rPr>
            </w:pPr>
            <w:r w:rsidRPr="000B633D">
              <w:rPr>
                <w:color w:val="FF0000"/>
              </w:rPr>
              <w:t>Entspricht der uns zuletzt zur Verfügung gestellten Version, allerdings mit der Einschränkung, dass die OAK nun nur</w:t>
            </w:r>
            <w:r>
              <w:rPr>
                <w:color w:val="FF0000"/>
              </w:rPr>
              <w:t xml:space="preserve"> </w:t>
            </w:r>
            <w:r w:rsidRPr="000B633D">
              <w:rPr>
                <w:color w:val="FF0000"/>
              </w:rPr>
              <w:t xml:space="preserve">noch „im Einzelfall“ Vorgaben machen kann. </w:t>
            </w:r>
          </w:p>
          <w:p w14:paraId="5B65E831" w14:textId="77777777" w:rsidR="006529F7" w:rsidRDefault="006529F7" w:rsidP="00C17AE1">
            <w:pPr>
              <w:rPr>
                <w:color w:val="2E74B5" w:themeColor="accent1" w:themeShade="BF"/>
              </w:rPr>
            </w:pPr>
            <w:r w:rsidRPr="00C17AE1">
              <w:rPr>
                <w:color w:val="2E74B5" w:themeColor="accent1" w:themeShade="BF"/>
              </w:rPr>
              <w:t>Sollten wir hier nicht intervenieren</w:t>
            </w:r>
            <w:r>
              <w:rPr>
                <w:color w:val="2E74B5" w:themeColor="accent1" w:themeShade="BF"/>
              </w:rPr>
              <w:t>? Hier öffnen sie sich wieder eine Türe für Eingriffe</w:t>
            </w:r>
            <w:r w:rsidRPr="00C17AE1">
              <w:rPr>
                <w:color w:val="2E74B5" w:themeColor="accent1" w:themeShade="BF"/>
              </w:rPr>
              <w:t xml:space="preserve"> </w:t>
            </w:r>
          </w:p>
          <w:p w14:paraId="6F897537" w14:textId="77777777" w:rsidR="006529F7" w:rsidRDefault="006529F7" w:rsidP="00C17AE1">
            <w:pPr>
              <w:rPr>
                <w:color w:val="2E74B5" w:themeColor="accent1" w:themeShade="BF"/>
              </w:rPr>
            </w:pPr>
          </w:p>
          <w:p w14:paraId="0762C1E2" w14:textId="72B4BB2A" w:rsidR="006529F7" w:rsidRPr="00C96A78" w:rsidRDefault="006529F7" w:rsidP="00C17AE1">
            <w:pPr>
              <w:rPr>
                <w:color w:val="70AD47" w:themeColor="accent6"/>
              </w:rPr>
            </w:pPr>
            <w:r w:rsidRPr="00C96A78">
              <w:rPr>
                <w:color w:val="70AD47" w:themeColor="accent6"/>
              </w:rPr>
              <w:t>Kompetenzen OAK....</w:t>
            </w:r>
          </w:p>
          <w:p w14:paraId="36878480" w14:textId="402D0336" w:rsidR="006529F7" w:rsidRPr="000B633D" w:rsidRDefault="006529F7" w:rsidP="00C17AE1">
            <w:pPr>
              <w:rPr>
                <w:color w:val="FF0000"/>
              </w:rPr>
            </w:pPr>
          </w:p>
        </w:tc>
      </w:tr>
      <w:tr w:rsidR="006529F7" w14:paraId="2CCFD1D9" w14:textId="4AF44C54" w:rsidTr="0001650F">
        <w:tc>
          <w:tcPr>
            <w:tcW w:w="1126" w:type="dxa"/>
          </w:tcPr>
          <w:p w14:paraId="5DDFB3A2" w14:textId="77777777" w:rsidR="006529F7" w:rsidRDefault="006529F7" w:rsidP="00891482"/>
          <w:p w14:paraId="0636B7AE" w14:textId="77777777" w:rsidR="003D3373" w:rsidRDefault="006529F7" w:rsidP="00891482">
            <w:pPr>
              <w:rPr>
                <w:lang w:val="it-CH"/>
              </w:rPr>
            </w:pPr>
            <w:r>
              <w:rPr>
                <w:lang w:val="it-CH"/>
              </w:rPr>
              <w:t xml:space="preserve">12 </w:t>
            </w:r>
          </w:p>
          <w:p w14:paraId="1CE816E3" w14:textId="77777777" w:rsidR="006529F7" w:rsidRDefault="006529F7" w:rsidP="00891482">
            <w:pPr>
              <w:rPr>
                <w:lang w:val="it-CH"/>
              </w:rPr>
            </w:pPr>
            <w:r>
              <w:rPr>
                <w:lang w:val="it-CH"/>
              </w:rPr>
              <w:t>Abs. 1</w:t>
            </w:r>
          </w:p>
          <w:p w14:paraId="69FB3AB8" w14:textId="7C31486D" w:rsidR="003D3373" w:rsidRDefault="003D3373" w:rsidP="00891482"/>
        </w:tc>
        <w:tc>
          <w:tcPr>
            <w:tcW w:w="3269" w:type="dxa"/>
          </w:tcPr>
          <w:p w14:paraId="6608A21F" w14:textId="77777777" w:rsidR="006529F7" w:rsidRDefault="006529F7" w:rsidP="00891482"/>
          <w:p w14:paraId="74407412" w14:textId="73C17260" w:rsidR="006529F7" w:rsidRDefault="006529F7" w:rsidP="00891482">
            <w:r>
              <w:rPr>
                <w:lang w:val="it-CH"/>
              </w:rPr>
              <w:t>Beibehalten.</w:t>
            </w:r>
          </w:p>
        </w:tc>
        <w:tc>
          <w:tcPr>
            <w:tcW w:w="5323" w:type="dxa"/>
          </w:tcPr>
          <w:p w14:paraId="67B1DD8F" w14:textId="77777777" w:rsidR="006529F7" w:rsidRDefault="006529F7" w:rsidP="00891482"/>
          <w:p w14:paraId="2D8D9D14" w14:textId="7A6E3BAD" w:rsidR="006529F7" w:rsidRDefault="006529F7" w:rsidP="00891482"/>
        </w:tc>
        <w:tc>
          <w:tcPr>
            <w:tcW w:w="5385" w:type="dxa"/>
            <w:shd w:val="pct10" w:color="auto" w:fill="auto"/>
          </w:tcPr>
          <w:p w14:paraId="4479ED38" w14:textId="77777777" w:rsidR="006529F7" w:rsidRPr="000B633D" w:rsidRDefault="006529F7" w:rsidP="00701624">
            <w:pPr>
              <w:rPr>
                <w:color w:val="FF0000"/>
              </w:rPr>
            </w:pPr>
            <w:r w:rsidRPr="000B633D">
              <w:rPr>
                <w:color w:val="FF0000"/>
              </w:rPr>
              <w:t xml:space="preserve">Entspricht der uns zuletzt zur Verfügung gestellten Version. </w:t>
            </w:r>
          </w:p>
          <w:p w14:paraId="192105B0" w14:textId="77777777" w:rsidR="006529F7" w:rsidRPr="000B633D" w:rsidRDefault="006529F7" w:rsidP="00891482">
            <w:pPr>
              <w:rPr>
                <w:color w:val="FF0000"/>
              </w:rPr>
            </w:pPr>
          </w:p>
        </w:tc>
      </w:tr>
      <w:tr w:rsidR="006529F7" w14:paraId="4A874E17" w14:textId="72F2AF54" w:rsidTr="0001650F">
        <w:tc>
          <w:tcPr>
            <w:tcW w:w="1126" w:type="dxa"/>
          </w:tcPr>
          <w:p w14:paraId="3BB2338B" w14:textId="77777777" w:rsidR="006529F7" w:rsidRDefault="006529F7" w:rsidP="00891482"/>
          <w:p w14:paraId="0EC2D231" w14:textId="77777777" w:rsidR="003D3373" w:rsidRDefault="006529F7" w:rsidP="00891482">
            <w:pPr>
              <w:rPr>
                <w:lang w:val="it-CH"/>
              </w:rPr>
            </w:pPr>
            <w:r>
              <w:rPr>
                <w:lang w:val="it-CH"/>
              </w:rPr>
              <w:t xml:space="preserve">13 </w:t>
            </w:r>
          </w:p>
          <w:p w14:paraId="2C356DE6" w14:textId="77777777" w:rsidR="006529F7" w:rsidRDefault="006529F7" w:rsidP="003D3373">
            <w:pPr>
              <w:rPr>
                <w:lang w:val="it-CH"/>
              </w:rPr>
            </w:pPr>
            <w:r>
              <w:rPr>
                <w:lang w:val="it-CH"/>
              </w:rPr>
              <w:t>Abs. 3 lit. a</w:t>
            </w:r>
          </w:p>
          <w:p w14:paraId="3E7040CD" w14:textId="0B348515" w:rsidR="003D3373" w:rsidRDefault="003D3373" w:rsidP="003D3373"/>
        </w:tc>
        <w:tc>
          <w:tcPr>
            <w:tcW w:w="3269" w:type="dxa"/>
          </w:tcPr>
          <w:p w14:paraId="7372C220" w14:textId="77777777" w:rsidR="006529F7" w:rsidRDefault="006529F7" w:rsidP="00891482"/>
          <w:p w14:paraId="148E34AC" w14:textId="44D5C00D" w:rsidR="006529F7" w:rsidRDefault="006529F7" w:rsidP="00891482">
            <w:r>
              <w:rPr>
                <w:lang w:val="it-CH"/>
              </w:rPr>
              <w:t>Beibehalten.</w:t>
            </w:r>
          </w:p>
        </w:tc>
        <w:tc>
          <w:tcPr>
            <w:tcW w:w="5323" w:type="dxa"/>
          </w:tcPr>
          <w:p w14:paraId="2E876574" w14:textId="77777777" w:rsidR="006529F7" w:rsidRDefault="006529F7" w:rsidP="00891482"/>
          <w:p w14:paraId="1B4BEB1C" w14:textId="71F455D4" w:rsidR="006529F7" w:rsidRDefault="006529F7" w:rsidP="00891482"/>
        </w:tc>
        <w:tc>
          <w:tcPr>
            <w:tcW w:w="5385" w:type="dxa"/>
            <w:shd w:val="pct10" w:color="auto" w:fill="auto"/>
          </w:tcPr>
          <w:p w14:paraId="203BBD09" w14:textId="2F77B875" w:rsidR="006529F7" w:rsidRPr="000B633D" w:rsidRDefault="006529F7" w:rsidP="00701624">
            <w:pPr>
              <w:rPr>
                <w:color w:val="FF0000"/>
              </w:rPr>
            </w:pPr>
            <w:r w:rsidRPr="000B633D">
              <w:rPr>
                <w:color w:val="FF0000"/>
              </w:rPr>
              <w:t>Entspricht der uns zuletzt zur Verfügung gestellten Version.</w:t>
            </w:r>
          </w:p>
          <w:p w14:paraId="1EEC2FB5" w14:textId="77777777" w:rsidR="006529F7" w:rsidRPr="000B633D" w:rsidRDefault="006529F7" w:rsidP="00701624">
            <w:pPr>
              <w:rPr>
                <w:color w:val="FF0000"/>
              </w:rPr>
            </w:pPr>
          </w:p>
          <w:p w14:paraId="65EEE601" w14:textId="18FA977F" w:rsidR="006529F7" w:rsidRPr="000B633D" w:rsidRDefault="006529F7" w:rsidP="00701624">
            <w:pPr>
              <w:rPr>
                <w:color w:val="FF0000"/>
              </w:rPr>
            </w:pPr>
            <w:r w:rsidRPr="000B633D">
              <w:rPr>
                <w:color w:val="FF0000"/>
              </w:rPr>
              <w:t>Da dies neu in Art. 8 Abs. 4 geregelt wird, kann lit. a gestrichen werden.</w:t>
            </w:r>
          </w:p>
          <w:p w14:paraId="633D2226" w14:textId="77777777" w:rsidR="006529F7" w:rsidRPr="000B633D" w:rsidRDefault="006529F7" w:rsidP="00891482">
            <w:pPr>
              <w:rPr>
                <w:color w:val="FF0000"/>
              </w:rPr>
            </w:pPr>
          </w:p>
        </w:tc>
      </w:tr>
      <w:tr w:rsidR="006529F7" w14:paraId="04CE2FA2" w14:textId="210FFB7F" w:rsidTr="0001650F">
        <w:tc>
          <w:tcPr>
            <w:tcW w:w="1126" w:type="dxa"/>
          </w:tcPr>
          <w:p w14:paraId="43CB95AE" w14:textId="77777777" w:rsidR="006529F7" w:rsidRDefault="006529F7" w:rsidP="00891482"/>
          <w:p w14:paraId="5F73AB2A" w14:textId="77777777" w:rsidR="003D3373" w:rsidRDefault="006529F7" w:rsidP="00891482">
            <w:pPr>
              <w:rPr>
                <w:lang w:val="it-CH"/>
              </w:rPr>
            </w:pPr>
            <w:r>
              <w:rPr>
                <w:lang w:val="it-CH"/>
              </w:rPr>
              <w:t xml:space="preserve">20 </w:t>
            </w:r>
          </w:p>
          <w:p w14:paraId="7FDCA704" w14:textId="77777777" w:rsidR="006529F7" w:rsidRDefault="006529F7" w:rsidP="00891482">
            <w:pPr>
              <w:rPr>
                <w:lang w:val="it-CH"/>
              </w:rPr>
            </w:pPr>
            <w:r>
              <w:rPr>
                <w:lang w:val="it-CH"/>
              </w:rPr>
              <w:lastRenderedPageBreak/>
              <w:t>Abs. 2</w:t>
            </w:r>
          </w:p>
          <w:p w14:paraId="743A1F6E" w14:textId="737A45D1" w:rsidR="003D3373" w:rsidRDefault="003D3373" w:rsidP="00891482"/>
        </w:tc>
        <w:tc>
          <w:tcPr>
            <w:tcW w:w="3269" w:type="dxa"/>
          </w:tcPr>
          <w:p w14:paraId="74D4BC63" w14:textId="77777777" w:rsidR="006529F7" w:rsidRDefault="006529F7" w:rsidP="00891482"/>
          <w:p w14:paraId="204C24DE" w14:textId="3E6C4A51" w:rsidR="006529F7" w:rsidRDefault="006529F7" w:rsidP="00891482">
            <w:r>
              <w:rPr>
                <w:lang w:val="it-CH"/>
              </w:rPr>
              <w:t>Beibehalten.</w:t>
            </w:r>
          </w:p>
        </w:tc>
        <w:tc>
          <w:tcPr>
            <w:tcW w:w="5323" w:type="dxa"/>
          </w:tcPr>
          <w:p w14:paraId="242F18B7" w14:textId="77777777" w:rsidR="006529F7" w:rsidRDefault="006529F7" w:rsidP="00891482"/>
          <w:p w14:paraId="3DD3E392" w14:textId="458D9B21" w:rsidR="006529F7" w:rsidRDefault="006529F7" w:rsidP="00891482"/>
        </w:tc>
        <w:tc>
          <w:tcPr>
            <w:tcW w:w="5385" w:type="dxa"/>
            <w:shd w:val="pct10" w:color="auto" w:fill="auto"/>
          </w:tcPr>
          <w:p w14:paraId="6092A286" w14:textId="77777777" w:rsidR="006529F7" w:rsidRDefault="006529F7" w:rsidP="003014D6">
            <w:pPr>
              <w:rPr>
                <w:color w:val="FF0000"/>
              </w:rPr>
            </w:pPr>
            <w:r w:rsidRPr="000B633D">
              <w:rPr>
                <w:color w:val="FF0000"/>
              </w:rPr>
              <w:t>Entspricht der uns zuletzt zur Verfügung gestellten Version, jedoch detaillierter strukturiert.</w:t>
            </w:r>
          </w:p>
          <w:p w14:paraId="4B4B8103" w14:textId="77777777" w:rsidR="006529F7" w:rsidRDefault="006529F7" w:rsidP="003014D6">
            <w:pPr>
              <w:rPr>
                <w:color w:val="2E74B5" w:themeColor="accent1" w:themeShade="BF"/>
              </w:rPr>
            </w:pPr>
          </w:p>
          <w:p w14:paraId="1B2A098B" w14:textId="79304171" w:rsidR="006529F7" w:rsidRPr="00A526F4" w:rsidRDefault="006529F7" w:rsidP="003014D6">
            <w:pPr>
              <w:rPr>
                <w:color w:val="2E74B5" w:themeColor="accent1" w:themeShade="BF"/>
              </w:rPr>
            </w:pPr>
            <w:r w:rsidRPr="00A526F4">
              <w:rPr>
                <w:color w:val="2E74B5" w:themeColor="accent1" w:themeShade="BF"/>
              </w:rPr>
              <w:t xml:space="preserve">Finde die neue Formulierung gut </w:t>
            </w:r>
          </w:p>
          <w:p w14:paraId="7D300E0D" w14:textId="77777777" w:rsidR="006529F7" w:rsidRPr="000B633D" w:rsidRDefault="006529F7" w:rsidP="00891482">
            <w:pPr>
              <w:rPr>
                <w:color w:val="FF0000"/>
              </w:rPr>
            </w:pPr>
          </w:p>
        </w:tc>
      </w:tr>
      <w:tr w:rsidR="006529F7" w14:paraId="469510DF" w14:textId="6A7B5C74" w:rsidTr="0001650F">
        <w:tc>
          <w:tcPr>
            <w:tcW w:w="1126" w:type="dxa"/>
          </w:tcPr>
          <w:p w14:paraId="5404A59F" w14:textId="77777777" w:rsidR="006529F7" w:rsidRDefault="006529F7" w:rsidP="00891482"/>
          <w:p w14:paraId="7537AA87" w14:textId="77777777" w:rsidR="003D3373" w:rsidRDefault="006529F7" w:rsidP="00891482">
            <w:pPr>
              <w:rPr>
                <w:lang w:val="it-CH"/>
              </w:rPr>
            </w:pPr>
            <w:r>
              <w:rPr>
                <w:lang w:val="it-CH"/>
              </w:rPr>
              <w:t xml:space="preserve">23 </w:t>
            </w:r>
          </w:p>
          <w:p w14:paraId="58051AF7" w14:textId="77777777" w:rsidR="006529F7" w:rsidRDefault="006529F7" w:rsidP="00891482">
            <w:pPr>
              <w:rPr>
                <w:lang w:val="it-CH"/>
              </w:rPr>
            </w:pPr>
            <w:r>
              <w:rPr>
                <w:lang w:val="it-CH"/>
              </w:rPr>
              <w:t>Abs. 2</w:t>
            </w:r>
          </w:p>
          <w:p w14:paraId="5152AA4A" w14:textId="7395E1D2" w:rsidR="003D3373" w:rsidRDefault="003D3373" w:rsidP="00891482"/>
        </w:tc>
        <w:tc>
          <w:tcPr>
            <w:tcW w:w="3269" w:type="dxa"/>
          </w:tcPr>
          <w:p w14:paraId="6B5BB771" w14:textId="77777777" w:rsidR="006529F7" w:rsidRDefault="006529F7" w:rsidP="00891482"/>
          <w:p w14:paraId="38994CBB" w14:textId="5646CF85" w:rsidR="006529F7" w:rsidRDefault="006529F7" w:rsidP="00891482">
            <w:r>
              <w:rPr>
                <w:lang w:val="it-CH"/>
              </w:rPr>
              <w:t>Beibehalten.</w:t>
            </w:r>
          </w:p>
        </w:tc>
        <w:tc>
          <w:tcPr>
            <w:tcW w:w="5323" w:type="dxa"/>
          </w:tcPr>
          <w:p w14:paraId="5CDDDDDB" w14:textId="233A0816" w:rsidR="006529F7" w:rsidRDefault="006529F7" w:rsidP="00891482"/>
        </w:tc>
        <w:tc>
          <w:tcPr>
            <w:tcW w:w="5385" w:type="dxa"/>
            <w:shd w:val="pct10" w:color="auto" w:fill="auto"/>
          </w:tcPr>
          <w:p w14:paraId="1996AD3A" w14:textId="6A60320E" w:rsidR="006529F7" w:rsidRPr="000B633D" w:rsidRDefault="006529F7" w:rsidP="00891482">
            <w:pPr>
              <w:rPr>
                <w:color w:val="FF0000"/>
              </w:rPr>
            </w:pPr>
            <w:r w:rsidRPr="000B633D">
              <w:rPr>
                <w:color w:val="FF0000"/>
              </w:rPr>
              <w:t>Entspricht der uns zuletzt zur Verfügung gestellten Version.</w:t>
            </w:r>
          </w:p>
        </w:tc>
      </w:tr>
      <w:tr w:rsidR="006529F7" w14:paraId="0FD8628E" w14:textId="281989B3" w:rsidTr="0001650F">
        <w:tc>
          <w:tcPr>
            <w:tcW w:w="1126" w:type="dxa"/>
          </w:tcPr>
          <w:p w14:paraId="5FB50D95" w14:textId="77777777" w:rsidR="006529F7" w:rsidRDefault="006529F7" w:rsidP="00891482"/>
          <w:p w14:paraId="7847C4D5" w14:textId="77777777" w:rsidR="003D3373" w:rsidRDefault="006529F7" w:rsidP="00891482">
            <w:pPr>
              <w:rPr>
                <w:lang w:val="it-CH"/>
              </w:rPr>
            </w:pPr>
            <w:r>
              <w:rPr>
                <w:lang w:val="it-CH"/>
              </w:rPr>
              <w:t xml:space="preserve">24 </w:t>
            </w:r>
          </w:p>
          <w:p w14:paraId="2C2FA78B" w14:textId="77777777" w:rsidR="006529F7" w:rsidRDefault="006529F7" w:rsidP="00891482">
            <w:pPr>
              <w:rPr>
                <w:lang w:val="it-CH"/>
              </w:rPr>
            </w:pPr>
            <w:r>
              <w:rPr>
                <w:lang w:val="it-CH"/>
              </w:rPr>
              <w:t>Abs. 2 lit. a</w:t>
            </w:r>
          </w:p>
          <w:p w14:paraId="3FD6ED69" w14:textId="74570581" w:rsidR="003D3373" w:rsidRDefault="003D3373" w:rsidP="00891482"/>
        </w:tc>
        <w:tc>
          <w:tcPr>
            <w:tcW w:w="3269" w:type="dxa"/>
          </w:tcPr>
          <w:p w14:paraId="335EBEA5" w14:textId="77777777" w:rsidR="006529F7" w:rsidRDefault="006529F7" w:rsidP="00891482"/>
          <w:p w14:paraId="54C49030" w14:textId="4822AA32" w:rsidR="006529F7" w:rsidRDefault="006529F7" w:rsidP="00891482">
            <w:r>
              <w:rPr>
                <w:lang w:val="it-CH"/>
              </w:rPr>
              <w:t>Beibehalten.</w:t>
            </w:r>
          </w:p>
        </w:tc>
        <w:tc>
          <w:tcPr>
            <w:tcW w:w="5323" w:type="dxa"/>
          </w:tcPr>
          <w:p w14:paraId="0ABD00E7" w14:textId="0454F496" w:rsidR="006529F7" w:rsidRDefault="006529F7" w:rsidP="00891482"/>
        </w:tc>
        <w:tc>
          <w:tcPr>
            <w:tcW w:w="5385" w:type="dxa"/>
            <w:shd w:val="pct10" w:color="auto" w:fill="auto"/>
          </w:tcPr>
          <w:p w14:paraId="76C45371" w14:textId="00B099A0" w:rsidR="006529F7" w:rsidRPr="000B633D" w:rsidRDefault="006529F7" w:rsidP="00891482">
            <w:pPr>
              <w:rPr>
                <w:color w:val="FF0000"/>
              </w:rPr>
            </w:pPr>
            <w:r w:rsidRPr="000B633D">
              <w:rPr>
                <w:color w:val="FF0000"/>
              </w:rPr>
              <w:t>Entspricht der uns zuletzt zur Verfügung gestellten Version.</w:t>
            </w:r>
          </w:p>
        </w:tc>
      </w:tr>
      <w:tr w:rsidR="006529F7" w14:paraId="799463D1" w14:textId="27EBB29D" w:rsidTr="0001650F">
        <w:tc>
          <w:tcPr>
            <w:tcW w:w="1126" w:type="dxa"/>
          </w:tcPr>
          <w:p w14:paraId="7B49A3BF" w14:textId="77777777" w:rsidR="006529F7" w:rsidRDefault="006529F7" w:rsidP="00891482"/>
          <w:p w14:paraId="3B3B4076" w14:textId="77777777" w:rsidR="003D3373" w:rsidRDefault="006529F7" w:rsidP="00BB711B">
            <w:pPr>
              <w:rPr>
                <w:lang w:val="it-CH"/>
              </w:rPr>
            </w:pPr>
            <w:r>
              <w:rPr>
                <w:lang w:val="it-CH"/>
              </w:rPr>
              <w:t xml:space="preserve">25 </w:t>
            </w:r>
          </w:p>
          <w:p w14:paraId="110CBFE7" w14:textId="77777777" w:rsidR="006529F7" w:rsidRDefault="006529F7" w:rsidP="00BB711B">
            <w:pPr>
              <w:rPr>
                <w:lang w:val="it-CH"/>
              </w:rPr>
            </w:pPr>
            <w:r>
              <w:rPr>
                <w:lang w:val="it-CH"/>
              </w:rPr>
              <w:t>Abs. 1</w:t>
            </w:r>
          </w:p>
          <w:p w14:paraId="531BBF23" w14:textId="6B24B4D9" w:rsidR="003D3373" w:rsidRDefault="003D3373" w:rsidP="00BB711B"/>
        </w:tc>
        <w:tc>
          <w:tcPr>
            <w:tcW w:w="3269" w:type="dxa"/>
          </w:tcPr>
          <w:p w14:paraId="6A807927" w14:textId="77777777" w:rsidR="006529F7" w:rsidRDefault="006529F7" w:rsidP="00891482"/>
          <w:p w14:paraId="5DB4CC65" w14:textId="07ECA205" w:rsidR="006529F7" w:rsidRDefault="006529F7" w:rsidP="00891482">
            <w:r>
              <w:rPr>
                <w:lang w:val="it-CH"/>
              </w:rPr>
              <w:t>Beibehalten.</w:t>
            </w:r>
          </w:p>
        </w:tc>
        <w:tc>
          <w:tcPr>
            <w:tcW w:w="5323" w:type="dxa"/>
          </w:tcPr>
          <w:p w14:paraId="5FB68EE2" w14:textId="4A37C1A2" w:rsidR="006529F7" w:rsidRDefault="006529F7" w:rsidP="00891482"/>
        </w:tc>
        <w:tc>
          <w:tcPr>
            <w:tcW w:w="5385" w:type="dxa"/>
            <w:shd w:val="pct10" w:color="auto" w:fill="auto"/>
          </w:tcPr>
          <w:p w14:paraId="0C3A0853" w14:textId="77777777" w:rsidR="006529F7" w:rsidRPr="000B633D" w:rsidRDefault="006529F7" w:rsidP="00891482">
            <w:pPr>
              <w:rPr>
                <w:color w:val="FF0000"/>
              </w:rPr>
            </w:pPr>
            <w:r w:rsidRPr="000B633D">
              <w:rPr>
                <w:color w:val="FF0000"/>
              </w:rPr>
              <w:t>Entspricht der uns zuletzt zur Verfügung gestellten Version.</w:t>
            </w:r>
          </w:p>
          <w:p w14:paraId="1AE4EF26" w14:textId="77777777" w:rsidR="006529F7" w:rsidRPr="000B633D" w:rsidRDefault="006529F7" w:rsidP="00891482">
            <w:pPr>
              <w:rPr>
                <w:color w:val="FF0000"/>
              </w:rPr>
            </w:pPr>
          </w:p>
          <w:p w14:paraId="18300721" w14:textId="707904B2" w:rsidR="006529F7" w:rsidRPr="000B633D" w:rsidRDefault="006529F7" w:rsidP="00707790">
            <w:pPr>
              <w:rPr>
                <w:color w:val="FF0000"/>
              </w:rPr>
            </w:pPr>
            <w:r w:rsidRPr="000B633D">
              <w:rPr>
                <w:color w:val="FF0000"/>
              </w:rPr>
              <w:t>Gegenüber der ASV wird der zweite Satz gestrichen, wonach die Beteiligung pro AST 20 Prozent betragen muss.</w:t>
            </w:r>
          </w:p>
        </w:tc>
      </w:tr>
      <w:tr w:rsidR="006529F7" w14:paraId="5DEE54F0" w14:textId="2954C7D7" w:rsidTr="0001650F">
        <w:tc>
          <w:tcPr>
            <w:tcW w:w="1126" w:type="dxa"/>
          </w:tcPr>
          <w:p w14:paraId="4CC64276" w14:textId="295E1F56" w:rsidR="006529F7" w:rsidRDefault="006529F7" w:rsidP="00891482"/>
          <w:p w14:paraId="312AB871" w14:textId="77777777" w:rsidR="003D3373" w:rsidRDefault="006529F7" w:rsidP="00891482">
            <w:pPr>
              <w:rPr>
                <w:lang w:val="it-CH"/>
              </w:rPr>
            </w:pPr>
            <w:r>
              <w:rPr>
                <w:lang w:val="it-CH"/>
              </w:rPr>
              <w:t xml:space="preserve">26 </w:t>
            </w:r>
          </w:p>
          <w:p w14:paraId="4AC01745" w14:textId="77777777" w:rsidR="006529F7" w:rsidRDefault="006529F7" w:rsidP="00891482">
            <w:pPr>
              <w:rPr>
                <w:lang w:val="it-CH"/>
              </w:rPr>
            </w:pPr>
            <w:r>
              <w:rPr>
                <w:lang w:val="it-CH"/>
              </w:rPr>
              <w:t>Abs. 1</w:t>
            </w:r>
          </w:p>
          <w:p w14:paraId="6CF07451" w14:textId="4EF29161" w:rsidR="003D3373" w:rsidRDefault="003D3373" w:rsidP="00891482"/>
        </w:tc>
        <w:tc>
          <w:tcPr>
            <w:tcW w:w="3269" w:type="dxa"/>
          </w:tcPr>
          <w:p w14:paraId="5FAB4441" w14:textId="77777777" w:rsidR="006529F7" w:rsidRDefault="006529F7" w:rsidP="00891482"/>
          <w:p w14:paraId="48666321" w14:textId="3A54F231" w:rsidR="006529F7" w:rsidRDefault="006529F7" w:rsidP="00891482">
            <w:r>
              <w:rPr>
                <w:lang w:val="it-CH"/>
              </w:rPr>
              <w:t>Beibehalten.</w:t>
            </w:r>
          </w:p>
        </w:tc>
        <w:tc>
          <w:tcPr>
            <w:tcW w:w="5323" w:type="dxa"/>
          </w:tcPr>
          <w:p w14:paraId="62512466" w14:textId="580C44F5" w:rsidR="006529F7" w:rsidRDefault="006529F7" w:rsidP="00891482"/>
        </w:tc>
        <w:tc>
          <w:tcPr>
            <w:tcW w:w="5385" w:type="dxa"/>
            <w:shd w:val="pct10" w:color="auto" w:fill="auto"/>
          </w:tcPr>
          <w:p w14:paraId="34833F20" w14:textId="107839D2" w:rsidR="006529F7" w:rsidRPr="000B633D" w:rsidRDefault="006529F7" w:rsidP="00103EBB">
            <w:pPr>
              <w:rPr>
                <w:color w:val="FF0000"/>
              </w:rPr>
            </w:pPr>
            <w:bookmarkStart w:id="4" w:name="OLE_LINK1"/>
            <w:r w:rsidRPr="000B633D">
              <w:rPr>
                <w:color w:val="FF0000"/>
              </w:rPr>
              <w:t>Der Verweis auf Art. 50 Abs. 5 BVV 2 wird gestrichen. Folgeanpassung.</w:t>
            </w:r>
            <w:bookmarkEnd w:id="4"/>
          </w:p>
        </w:tc>
      </w:tr>
      <w:tr w:rsidR="006529F7" w14:paraId="4479375B" w14:textId="502C6BA0" w:rsidTr="0001650F">
        <w:tc>
          <w:tcPr>
            <w:tcW w:w="1126" w:type="dxa"/>
          </w:tcPr>
          <w:p w14:paraId="1B3D6D02" w14:textId="77777777" w:rsidR="006529F7" w:rsidRDefault="006529F7" w:rsidP="00891482"/>
          <w:p w14:paraId="5702750B" w14:textId="77777777" w:rsidR="003D3373" w:rsidRDefault="006529F7" w:rsidP="00891482">
            <w:pPr>
              <w:rPr>
                <w:lang w:val="it-CH"/>
              </w:rPr>
            </w:pPr>
            <w:r>
              <w:rPr>
                <w:lang w:val="it-CH"/>
              </w:rPr>
              <w:t xml:space="preserve">26 </w:t>
            </w:r>
          </w:p>
          <w:p w14:paraId="0238BEF6" w14:textId="77777777" w:rsidR="006529F7" w:rsidRDefault="006529F7" w:rsidP="00891482">
            <w:pPr>
              <w:rPr>
                <w:lang w:val="it-CH"/>
              </w:rPr>
            </w:pPr>
            <w:r>
              <w:rPr>
                <w:lang w:val="it-CH"/>
              </w:rPr>
              <w:t>Abs. 3</w:t>
            </w:r>
          </w:p>
          <w:p w14:paraId="1E8B95D5" w14:textId="145105B5" w:rsidR="003D3373" w:rsidRDefault="003D3373" w:rsidP="00891482"/>
        </w:tc>
        <w:tc>
          <w:tcPr>
            <w:tcW w:w="3269" w:type="dxa"/>
          </w:tcPr>
          <w:p w14:paraId="6BFFD761" w14:textId="77777777" w:rsidR="006529F7" w:rsidRDefault="006529F7" w:rsidP="00891482"/>
          <w:p w14:paraId="50F69D9F" w14:textId="01C6F822" w:rsidR="006529F7" w:rsidRDefault="006529F7" w:rsidP="002076AF">
            <w:r>
              <w:rPr>
                <w:lang w:val="it-CH"/>
              </w:rPr>
              <w:t>Beibehalten.</w:t>
            </w:r>
          </w:p>
        </w:tc>
        <w:tc>
          <w:tcPr>
            <w:tcW w:w="5323" w:type="dxa"/>
          </w:tcPr>
          <w:p w14:paraId="312A728C" w14:textId="69BE546D" w:rsidR="006529F7" w:rsidRDefault="006529F7" w:rsidP="00891482"/>
        </w:tc>
        <w:tc>
          <w:tcPr>
            <w:tcW w:w="5385" w:type="dxa"/>
            <w:shd w:val="pct10" w:color="auto" w:fill="auto"/>
          </w:tcPr>
          <w:p w14:paraId="542839CD" w14:textId="0A84B149" w:rsidR="006529F7" w:rsidRPr="000B633D" w:rsidRDefault="006529F7" w:rsidP="007D0156">
            <w:pPr>
              <w:rPr>
                <w:color w:val="FF0000"/>
              </w:rPr>
            </w:pPr>
            <w:bookmarkStart w:id="5" w:name="OLE_LINK2"/>
            <w:r w:rsidRPr="000B633D">
              <w:rPr>
                <w:color w:val="FF0000"/>
              </w:rPr>
              <w:t>Aufgrund der neuen Struktur (der neuen Ausnahmeregelung nach Art. 26a) entfällt der ganze Art. 26 Abs. 3 ASV. Der „leere“ Platz wird neu vom alten Abs. 4 eingenommen. Dadurch entfällt die Ausnahme in der ASV: „ausser in den Fällen von Abs. 3“. Abs. 4 wird dadurch „frei“.</w:t>
            </w:r>
          </w:p>
          <w:bookmarkEnd w:id="5"/>
          <w:p w14:paraId="7FB22153" w14:textId="77777777" w:rsidR="006529F7" w:rsidRPr="000B633D" w:rsidRDefault="006529F7" w:rsidP="007D0156">
            <w:pPr>
              <w:rPr>
                <w:color w:val="FF0000"/>
              </w:rPr>
            </w:pPr>
          </w:p>
          <w:p w14:paraId="48AA9BCF" w14:textId="77777777" w:rsidR="006529F7" w:rsidRPr="000B633D" w:rsidRDefault="006529F7" w:rsidP="007D0156">
            <w:pPr>
              <w:rPr>
                <w:color w:val="FF0000"/>
              </w:rPr>
            </w:pPr>
            <w:r w:rsidRPr="000B633D">
              <w:rPr>
                <w:color w:val="FF0000"/>
              </w:rPr>
              <w:t>Entspricht der uns zuletzt zur Verfügung gestellten Version.</w:t>
            </w:r>
          </w:p>
          <w:p w14:paraId="5329B968" w14:textId="77777777" w:rsidR="006529F7" w:rsidRPr="000B633D" w:rsidRDefault="006529F7" w:rsidP="00891482">
            <w:pPr>
              <w:rPr>
                <w:color w:val="FF0000"/>
              </w:rPr>
            </w:pPr>
          </w:p>
        </w:tc>
      </w:tr>
      <w:tr w:rsidR="006529F7" w14:paraId="315C33FF" w14:textId="3B06A3DE" w:rsidTr="0001650F">
        <w:tc>
          <w:tcPr>
            <w:tcW w:w="1126" w:type="dxa"/>
          </w:tcPr>
          <w:p w14:paraId="794D775F" w14:textId="77777777" w:rsidR="006529F7" w:rsidRDefault="006529F7" w:rsidP="00891482"/>
          <w:p w14:paraId="560284C9" w14:textId="77777777" w:rsidR="003D3373" w:rsidRDefault="006529F7" w:rsidP="00891482">
            <w:pPr>
              <w:rPr>
                <w:lang w:val="it-CH"/>
              </w:rPr>
            </w:pPr>
            <w:r>
              <w:rPr>
                <w:lang w:val="it-CH"/>
              </w:rPr>
              <w:t xml:space="preserve">26 </w:t>
            </w:r>
          </w:p>
          <w:p w14:paraId="3A18DBD2" w14:textId="77777777" w:rsidR="006529F7" w:rsidRDefault="006529F7" w:rsidP="00891482">
            <w:pPr>
              <w:rPr>
                <w:lang w:val="it-CH"/>
              </w:rPr>
            </w:pPr>
            <w:r>
              <w:rPr>
                <w:lang w:val="it-CH"/>
              </w:rPr>
              <w:t>Abs. 4</w:t>
            </w:r>
          </w:p>
          <w:p w14:paraId="2BE96522" w14:textId="39ACED50" w:rsidR="003D3373" w:rsidRDefault="003D3373" w:rsidP="00891482"/>
        </w:tc>
        <w:tc>
          <w:tcPr>
            <w:tcW w:w="3269" w:type="dxa"/>
          </w:tcPr>
          <w:p w14:paraId="33D9994D" w14:textId="77777777" w:rsidR="006529F7" w:rsidRDefault="006529F7" w:rsidP="00891482"/>
          <w:p w14:paraId="3DDAF18B" w14:textId="684C7FB8" w:rsidR="006529F7" w:rsidRDefault="006529F7" w:rsidP="00891482">
            <w:r>
              <w:rPr>
                <w:lang w:val="it-CH"/>
              </w:rPr>
              <w:t>Beibehalten.</w:t>
            </w:r>
          </w:p>
        </w:tc>
        <w:tc>
          <w:tcPr>
            <w:tcW w:w="5323" w:type="dxa"/>
          </w:tcPr>
          <w:p w14:paraId="7AF558CA" w14:textId="45B9C93E" w:rsidR="006529F7" w:rsidRDefault="006529F7" w:rsidP="00891482"/>
        </w:tc>
        <w:tc>
          <w:tcPr>
            <w:tcW w:w="5385" w:type="dxa"/>
            <w:shd w:val="pct10" w:color="auto" w:fill="auto"/>
          </w:tcPr>
          <w:p w14:paraId="08C93C17" w14:textId="6413C1DF" w:rsidR="006529F7" w:rsidRPr="000B633D" w:rsidRDefault="006529F7" w:rsidP="00E93171">
            <w:pPr>
              <w:rPr>
                <w:color w:val="FF0000"/>
              </w:rPr>
            </w:pPr>
            <w:bookmarkStart w:id="6" w:name="OLE_LINK3"/>
            <w:r w:rsidRPr="000B633D">
              <w:rPr>
                <w:color w:val="FF0000"/>
              </w:rPr>
              <w:t xml:space="preserve">Neu wird diese Vorschrift nicht mehr bei Art. 26 Abs. 6 (wie in der uns zuletzt zur Verfügung gestellten Version) geregelt, sondern neu im eigenen Abs. 4, welcher freigeworden ist </w:t>
            </w:r>
            <w:bookmarkEnd w:id="6"/>
            <w:r w:rsidRPr="000B633D">
              <w:rPr>
                <w:color w:val="FF0000"/>
              </w:rPr>
              <w:t>(siehe oben zu Art. 26 Abs. 3)</w:t>
            </w:r>
          </w:p>
        </w:tc>
      </w:tr>
      <w:tr w:rsidR="006529F7" w14:paraId="135388CE" w14:textId="40DE5A4E" w:rsidTr="0001650F">
        <w:tc>
          <w:tcPr>
            <w:tcW w:w="1126" w:type="dxa"/>
          </w:tcPr>
          <w:p w14:paraId="394385CB" w14:textId="77777777" w:rsidR="006529F7" w:rsidRDefault="006529F7" w:rsidP="00891482"/>
          <w:p w14:paraId="66B5E53F" w14:textId="77777777" w:rsidR="003D3373" w:rsidRDefault="006529F7" w:rsidP="001C25B7">
            <w:pPr>
              <w:rPr>
                <w:lang w:val="it-CH"/>
              </w:rPr>
            </w:pPr>
            <w:r>
              <w:rPr>
                <w:lang w:val="it-CH"/>
              </w:rPr>
              <w:t xml:space="preserve">26a </w:t>
            </w:r>
          </w:p>
          <w:p w14:paraId="1A8582A7" w14:textId="77777777" w:rsidR="006529F7" w:rsidRDefault="006529F7" w:rsidP="001C25B7">
            <w:pPr>
              <w:rPr>
                <w:lang w:val="it-CH"/>
              </w:rPr>
            </w:pPr>
            <w:r>
              <w:rPr>
                <w:lang w:val="it-CH"/>
              </w:rPr>
              <w:t>Abs. 1</w:t>
            </w:r>
          </w:p>
          <w:p w14:paraId="6E709383" w14:textId="6B28998B" w:rsidR="003D3373" w:rsidRDefault="003D3373" w:rsidP="001C25B7"/>
        </w:tc>
        <w:tc>
          <w:tcPr>
            <w:tcW w:w="3269" w:type="dxa"/>
          </w:tcPr>
          <w:p w14:paraId="6FD7EF77" w14:textId="77777777" w:rsidR="006529F7" w:rsidRPr="00457B07" w:rsidRDefault="006529F7" w:rsidP="00891482">
            <w:pPr>
              <w:rPr>
                <w:color w:val="FF0000"/>
              </w:rPr>
            </w:pPr>
          </w:p>
          <w:p w14:paraId="4A0A9134" w14:textId="1D5C9CF0" w:rsidR="006529F7" w:rsidRPr="00457B07" w:rsidRDefault="006529F7" w:rsidP="00891482">
            <w:pPr>
              <w:rPr>
                <w:b/>
                <w:color w:val="FF0000"/>
              </w:rPr>
            </w:pPr>
            <w:r>
              <w:rPr>
                <w:lang w:val="it-CH"/>
              </w:rPr>
              <w:t>Beibehalten.</w:t>
            </w:r>
          </w:p>
        </w:tc>
        <w:tc>
          <w:tcPr>
            <w:tcW w:w="5323" w:type="dxa"/>
          </w:tcPr>
          <w:p w14:paraId="231C64CB" w14:textId="400854ED" w:rsidR="006529F7" w:rsidRPr="00457B07" w:rsidRDefault="006529F7" w:rsidP="00891482">
            <w:pPr>
              <w:rPr>
                <w:b/>
                <w:color w:val="FF0000"/>
              </w:rPr>
            </w:pPr>
          </w:p>
        </w:tc>
        <w:tc>
          <w:tcPr>
            <w:tcW w:w="5385" w:type="dxa"/>
            <w:shd w:val="pct10" w:color="auto" w:fill="auto"/>
          </w:tcPr>
          <w:p w14:paraId="72CA2D0D" w14:textId="3A71AA72" w:rsidR="006529F7" w:rsidRPr="000B633D" w:rsidRDefault="006529F7" w:rsidP="00E93171">
            <w:pPr>
              <w:rPr>
                <w:color w:val="FF0000"/>
              </w:rPr>
            </w:pPr>
            <w:bookmarkStart w:id="7" w:name="OLE_LINK4"/>
            <w:r w:rsidRPr="000B633D">
              <w:rPr>
                <w:color w:val="FF0000"/>
              </w:rPr>
              <w:t xml:space="preserve">Aufgrund der neuen Struktur werden die Ausnahmen neu in Art. 26a geregelt. </w:t>
            </w:r>
          </w:p>
          <w:bookmarkEnd w:id="7"/>
          <w:p w14:paraId="2E10B7D7" w14:textId="77777777" w:rsidR="006529F7" w:rsidRPr="000B633D" w:rsidRDefault="006529F7" w:rsidP="00E93171">
            <w:pPr>
              <w:rPr>
                <w:color w:val="FF0000"/>
              </w:rPr>
            </w:pPr>
          </w:p>
          <w:p w14:paraId="3F7657DC" w14:textId="2A165CE3" w:rsidR="006529F7" w:rsidRDefault="006529F7" w:rsidP="00E93171">
            <w:pPr>
              <w:rPr>
                <w:color w:val="FF0000"/>
              </w:rPr>
            </w:pPr>
            <w:bookmarkStart w:id="8" w:name="OLE_LINK5"/>
            <w:r w:rsidRPr="000B633D">
              <w:rPr>
                <w:color w:val="FF0000"/>
              </w:rPr>
              <w:t>Entspricht zum Grossteil der uns zuletzt zur Verfügung gestellten Version. Allerdings gibt es eine entscheidende Änderung</w:t>
            </w:r>
            <w:r>
              <w:rPr>
                <w:color w:val="FF0000"/>
              </w:rPr>
              <w:t xml:space="preserve"> im Zusammenhang mit Art. 29 (Mischvermögen mit Kategorienüberschreitungen)</w:t>
            </w:r>
            <w:r w:rsidRPr="000B633D">
              <w:rPr>
                <w:color w:val="FF0000"/>
              </w:rPr>
              <w:t>: Neu sind die Schuldner- und Gesellschaftsbegrenzungen auch bei Mischvermögen, welche die Kategorienlimiten überschreiten NICHT erlaubt</w:t>
            </w:r>
            <w:r>
              <w:rPr>
                <w:color w:val="FF0000"/>
              </w:rPr>
              <w:t xml:space="preserve"> (siehe anschliessend bei Art. 29 Abs. 1 lit. d, unten)</w:t>
            </w:r>
            <w:r w:rsidRPr="000B633D">
              <w:rPr>
                <w:color w:val="FF0000"/>
              </w:rPr>
              <w:t xml:space="preserve">. </w:t>
            </w:r>
            <w:r>
              <w:rPr>
                <w:color w:val="FF0000"/>
              </w:rPr>
              <w:t xml:space="preserve">In der uns zuletzt zur Verfügung gestellten Version wurde in Art.26 Abs. 3bis festgehalten, dass von den Schuldner- und Gesellschaftsbegrenzungen nicht abgewichen werden darf, </w:t>
            </w:r>
            <w:r w:rsidRPr="00103EBB">
              <w:rPr>
                <w:color w:val="FF0000"/>
                <w:u w:val="single"/>
              </w:rPr>
              <w:t>ausser bei Mischvermögen mit Kategorienüberschreitungen</w:t>
            </w:r>
            <w:r>
              <w:rPr>
                <w:color w:val="FF0000"/>
              </w:rPr>
              <w:t>. Diese Ausnahme wurde nun neu gestrichen</w:t>
            </w:r>
            <w:bookmarkEnd w:id="8"/>
            <w:r>
              <w:rPr>
                <w:color w:val="FF0000"/>
              </w:rPr>
              <w:t>.</w:t>
            </w:r>
          </w:p>
          <w:p w14:paraId="61C3D47A" w14:textId="77777777" w:rsidR="006529F7" w:rsidRDefault="006529F7" w:rsidP="00E93171">
            <w:pPr>
              <w:rPr>
                <w:color w:val="FF0000"/>
              </w:rPr>
            </w:pPr>
          </w:p>
          <w:p w14:paraId="52697830" w14:textId="3A1564AB" w:rsidR="006529F7" w:rsidRDefault="006529F7" w:rsidP="00E93171">
            <w:pPr>
              <w:rPr>
                <w:color w:val="FF0000"/>
              </w:rPr>
            </w:pPr>
            <w:r w:rsidRPr="000B633D">
              <w:rPr>
                <w:color w:val="FF0000"/>
              </w:rPr>
              <w:t>Nach der uns zuletzt zur Verfügung gestellten Version, hätten solche Einzelpositionen noch überschritten werden dürfen.</w:t>
            </w:r>
          </w:p>
          <w:p w14:paraId="36F6431D" w14:textId="77777777" w:rsidR="006529F7" w:rsidRDefault="006529F7" w:rsidP="00E93171">
            <w:pPr>
              <w:rPr>
                <w:color w:val="FF0000"/>
              </w:rPr>
            </w:pPr>
          </w:p>
          <w:p w14:paraId="2079706D" w14:textId="6DDAC49C" w:rsidR="006529F7" w:rsidRDefault="006529F7" w:rsidP="00E93171">
            <w:pPr>
              <w:rPr>
                <w:color w:val="FF0000"/>
              </w:rPr>
            </w:pPr>
            <w:r>
              <w:rPr>
                <w:color w:val="FF0000"/>
              </w:rPr>
              <w:t>Siehe weiter bei Art. 29 Abs. 1 lit. d hinten.</w:t>
            </w:r>
          </w:p>
          <w:p w14:paraId="6EEC53BB" w14:textId="77777777" w:rsidR="006529F7" w:rsidRDefault="006529F7" w:rsidP="00E93171">
            <w:pPr>
              <w:rPr>
                <w:color w:val="FF0000"/>
              </w:rPr>
            </w:pPr>
          </w:p>
          <w:p w14:paraId="2AA13EC3" w14:textId="4A31C7C9" w:rsidR="006529F7" w:rsidRDefault="006529F7" w:rsidP="00E93171">
            <w:pPr>
              <w:rPr>
                <w:color w:val="2E74B5" w:themeColor="accent1" w:themeShade="BF"/>
              </w:rPr>
            </w:pPr>
            <w:r w:rsidRPr="00A526F4">
              <w:rPr>
                <w:color w:val="2E74B5" w:themeColor="accent1" w:themeShade="BF"/>
              </w:rPr>
              <w:t>Hier sollten wir unbedingt intervenieren.</w:t>
            </w:r>
            <w:r>
              <w:rPr>
                <w:color w:val="2E74B5" w:themeColor="accent1" w:themeShade="BF"/>
              </w:rPr>
              <w:t xml:space="preserve"> Ich sehe nicht ein, warum die Schuldner- und </w:t>
            </w:r>
            <w:r>
              <w:rPr>
                <w:color w:val="2E74B5" w:themeColor="accent1" w:themeShade="BF"/>
              </w:rPr>
              <w:lastRenderedPageBreak/>
              <w:t xml:space="preserve">Gesellschaftsbeteiligungen in diesem Fall nicht auch überschritten werden können. </w:t>
            </w:r>
          </w:p>
          <w:p w14:paraId="42BD9406" w14:textId="77777777" w:rsidR="006529F7" w:rsidRDefault="006529F7" w:rsidP="00ED41D6">
            <w:pPr>
              <w:rPr>
                <w:color w:val="2E74B5" w:themeColor="accent1" w:themeShade="BF"/>
              </w:rPr>
            </w:pPr>
            <w:r>
              <w:rPr>
                <w:color w:val="2E74B5" w:themeColor="accent1" w:themeShade="BF"/>
              </w:rPr>
              <w:t>A</w:t>
            </w:r>
            <w:r w:rsidRPr="001D591B">
              <w:rPr>
                <w:color w:val="2E74B5" w:themeColor="accent1" w:themeShade="BF"/>
              </w:rPr>
              <w:t xml:space="preserve">llenfalls </w:t>
            </w:r>
            <w:r>
              <w:rPr>
                <w:color w:val="2E74B5" w:themeColor="accent1" w:themeShade="BF"/>
              </w:rPr>
              <w:t xml:space="preserve">haben wir </w:t>
            </w:r>
            <w:r w:rsidRPr="001D591B">
              <w:rPr>
                <w:color w:val="2E74B5" w:themeColor="accent1" w:themeShade="BF"/>
              </w:rPr>
              <w:t>ein Problem, wenn Zielfonds zwar die Schuldner- und Gesellschaftsbeteiligungen überschreiten können, die Mischvermögen diese aber generell einhalten müssen?</w:t>
            </w:r>
          </w:p>
          <w:p w14:paraId="7DE484C4" w14:textId="77777777" w:rsidR="006529F7" w:rsidRDefault="006529F7" w:rsidP="00ED41D6">
            <w:pPr>
              <w:rPr>
                <w:color w:val="2E74B5" w:themeColor="accent1" w:themeShade="BF"/>
              </w:rPr>
            </w:pPr>
          </w:p>
          <w:p w14:paraId="2D3B32A9" w14:textId="2F43FB08" w:rsidR="006529F7" w:rsidRPr="000B633D" w:rsidRDefault="006529F7" w:rsidP="00ED41D6">
            <w:pPr>
              <w:rPr>
                <w:color w:val="FF0000"/>
              </w:rPr>
            </w:pPr>
            <w:r w:rsidRPr="006529F7">
              <w:rPr>
                <w:color w:val="70AD47" w:themeColor="accent6"/>
              </w:rPr>
              <w:t>Bei 26a Abs. 1 einverstanden, zu den Einzelpositionenbeschränkungen siehe Art. 29 Abs. 1 lit. d.</w:t>
            </w:r>
          </w:p>
        </w:tc>
      </w:tr>
      <w:tr w:rsidR="006529F7" w14:paraId="5F79C1EF" w14:textId="1193C6BB" w:rsidTr="0001650F">
        <w:trPr>
          <w:trHeight w:val="530"/>
        </w:trPr>
        <w:tc>
          <w:tcPr>
            <w:tcW w:w="1126" w:type="dxa"/>
          </w:tcPr>
          <w:p w14:paraId="06B3FE23" w14:textId="77777777" w:rsidR="006529F7" w:rsidRDefault="006529F7" w:rsidP="00891482"/>
          <w:p w14:paraId="506EB374" w14:textId="77777777" w:rsidR="003D3373" w:rsidRDefault="006529F7" w:rsidP="001C25B7">
            <w:pPr>
              <w:rPr>
                <w:lang w:val="it-CH"/>
              </w:rPr>
            </w:pPr>
            <w:r>
              <w:rPr>
                <w:lang w:val="it-CH"/>
              </w:rPr>
              <w:t xml:space="preserve">26a </w:t>
            </w:r>
          </w:p>
          <w:p w14:paraId="786A1767" w14:textId="41E74680" w:rsidR="006529F7" w:rsidRDefault="006529F7" w:rsidP="001C25B7">
            <w:pPr>
              <w:rPr>
                <w:lang w:val="it-CH"/>
              </w:rPr>
            </w:pPr>
            <w:r>
              <w:rPr>
                <w:lang w:val="it-CH"/>
              </w:rPr>
              <w:t xml:space="preserve">Abs. 2 </w:t>
            </w:r>
          </w:p>
          <w:p w14:paraId="42293A24" w14:textId="6BF7C160" w:rsidR="003D3373" w:rsidRDefault="003D3373" w:rsidP="001C25B7"/>
        </w:tc>
        <w:tc>
          <w:tcPr>
            <w:tcW w:w="3269" w:type="dxa"/>
          </w:tcPr>
          <w:p w14:paraId="42A83E1C" w14:textId="77777777" w:rsidR="006529F7" w:rsidRDefault="006529F7" w:rsidP="00891482"/>
          <w:p w14:paraId="4B639981" w14:textId="0A33F86B" w:rsidR="006529F7" w:rsidRDefault="006529F7" w:rsidP="00891482">
            <w:r>
              <w:rPr>
                <w:lang w:val="it-CH"/>
              </w:rPr>
              <w:t>Beibehalten.</w:t>
            </w:r>
          </w:p>
        </w:tc>
        <w:tc>
          <w:tcPr>
            <w:tcW w:w="5323" w:type="dxa"/>
          </w:tcPr>
          <w:p w14:paraId="1C8CC54C" w14:textId="036A1BBB" w:rsidR="006529F7" w:rsidRDefault="006529F7" w:rsidP="00891482"/>
        </w:tc>
        <w:tc>
          <w:tcPr>
            <w:tcW w:w="5385" w:type="dxa"/>
            <w:shd w:val="pct10" w:color="auto" w:fill="auto"/>
          </w:tcPr>
          <w:p w14:paraId="3A0D7391" w14:textId="77777777" w:rsidR="006529F7" w:rsidRPr="000B633D" w:rsidRDefault="006529F7" w:rsidP="00544426">
            <w:pPr>
              <w:rPr>
                <w:color w:val="FF0000"/>
              </w:rPr>
            </w:pPr>
            <w:r w:rsidRPr="000B633D">
              <w:rPr>
                <w:color w:val="FF0000"/>
              </w:rPr>
              <w:t>Entspricht der uns zuletzt zur Verfügung gestellten Version.</w:t>
            </w:r>
          </w:p>
          <w:p w14:paraId="6D3BB292" w14:textId="77777777" w:rsidR="006529F7" w:rsidRPr="000B633D" w:rsidRDefault="006529F7" w:rsidP="00891482">
            <w:pPr>
              <w:rPr>
                <w:color w:val="FF0000"/>
              </w:rPr>
            </w:pPr>
          </w:p>
        </w:tc>
      </w:tr>
      <w:tr w:rsidR="006529F7" w14:paraId="72E9CBD4" w14:textId="661A16BB" w:rsidTr="0001650F">
        <w:tc>
          <w:tcPr>
            <w:tcW w:w="1126" w:type="dxa"/>
          </w:tcPr>
          <w:p w14:paraId="5D11D90C" w14:textId="77777777" w:rsidR="006529F7" w:rsidRDefault="006529F7" w:rsidP="00891482"/>
          <w:p w14:paraId="48A8B96F" w14:textId="77777777" w:rsidR="003D3373" w:rsidRDefault="006529F7" w:rsidP="00891482">
            <w:pPr>
              <w:rPr>
                <w:lang w:val="it-CH"/>
              </w:rPr>
            </w:pPr>
            <w:r>
              <w:rPr>
                <w:lang w:val="it-CH"/>
              </w:rPr>
              <w:t xml:space="preserve">26a </w:t>
            </w:r>
          </w:p>
          <w:p w14:paraId="340CBAFA" w14:textId="13DA7705" w:rsidR="006529F7" w:rsidRDefault="006529F7" w:rsidP="00891482">
            <w:pPr>
              <w:rPr>
                <w:lang w:val="it-CH"/>
              </w:rPr>
            </w:pPr>
            <w:r>
              <w:rPr>
                <w:lang w:val="it-CH"/>
              </w:rPr>
              <w:t>Abs. 3</w:t>
            </w:r>
          </w:p>
          <w:p w14:paraId="10C0786E" w14:textId="0BDEA913" w:rsidR="003D3373" w:rsidRDefault="003D3373" w:rsidP="00891482"/>
        </w:tc>
        <w:tc>
          <w:tcPr>
            <w:tcW w:w="3269" w:type="dxa"/>
          </w:tcPr>
          <w:p w14:paraId="42D8C9FC" w14:textId="77777777" w:rsidR="006529F7" w:rsidRPr="00676ADD" w:rsidRDefault="006529F7" w:rsidP="00891482">
            <w:pPr>
              <w:rPr>
                <w:color w:val="FF0000"/>
              </w:rPr>
            </w:pPr>
          </w:p>
          <w:p w14:paraId="133ED11E" w14:textId="77777777" w:rsidR="006529F7" w:rsidRDefault="006529F7" w:rsidP="00544426">
            <w:pPr>
              <w:rPr>
                <w:color w:val="70AD47" w:themeColor="accent6"/>
              </w:rPr>
            </w:pPr>
            <w:r w:rsidRPr="00676ADD">
              <w:rPr>
                <w:color w:val="70AD47" w:themeColor="accent6"/>
              </w:rPr>
              <w:t>Überarbeiten.</w:t>
            </w:r>
          </w:p>
          <w:p w14:paraId="76DB34D7" w14:textId="77777777" w:rsidR="007C4E7F" w:rsidRPr="00676ADD" w:rsidRDefault="007C4E7F" w:rsidP="00544426">
            <w:pPr>
              <w:rPr>
                <w:color w:val="70AD47" w:themeColor="accent6"/>
              </w:rPr>
            </w:pPr>
          </w:p>
          <w:p w14:paraId="52871AF5" w14:textId="77777777" w:rsidR="007C4E7F" w:rsidRDefault="00C3658D" w:rsidP="00C3658D">
            <w:pPr>
              <w:rPr>
                <w:color w:val="70AD47" w:themeColor="accent6"/>
              </w:rPr>
            </w:pPr>
            <w:r w:rsidRPr="00676ADD">
              <w:rPr>
                <w:color w:val="70AD47" w:themeColor="accent6"/>
              </w:rPr>
              <w:t xml:space="preserve">Begründung: </w:t>
            </w:r>
          </w:p>
          <w:p w14:paraId="4AD087BD" w14:textId="3C7DA586" w:rsidR="007C4E7F" w:rsidRDefault="007C4E7F" w:rsidP="00C3658D">
            <w:pPr>
              <w:rPr>
                <w:color w:val="70AD47" w:themeColor="accent6"/>
              </w:rPr>
            </w:pPr>
            <w:r w:rsidRPr="007C4E7F">
              <w:rPr>
                <w:color w:val="70AD47" w:themeColor="accent6"/>
              </w:rPr>
              <w:t>Eine Verordnungsänderung fällt in die Kompetenz des Bundesrates. Die Kompetenzen der Oberaufsicht sind in der BVV1 geregelt. Worauf sich die Kompetenz des EDI stützt, ist für uns nicht ersichtlich</w:t>
            </w:r>
            <w:r>
              <w:rPr>
                <w:color w:val="70AD47" w:themeColor="accent6"/>
              </w:rPr>
              <w:t xml:space="preserve">. </w:t>
            </w:r>
          </w:p>
          <w:p w14:paraId="3B43E178" w14:textId="77777777" w:rsidR="007C4E7F" w:rsidRDefault="007C4E7F" w:rsidP="00C3658D">
            <w:pPr>
              <w:rPr>
                <w:color w:val="70AD47" w:themeColor="accent6"/>
              </w:rPr>
            </w:pPr>
          </w:p>
          <w:p w14:paraId="362A4F99" w14:textId="4D49541D" w:rsidR="00C3658D" w:rsidRPr="00676ADD" w:rsidRDefault="00C3658D" w:rsidP="00C3658D">
            <w:pPr>
              <w:rPr>
                <w:color w:val="70AD47" w:themeColor="accent6"/>
              </w:rPr>
            </w:pPr>
            <w:r w:rsidRPr="00676ADD">
              <w:rPr>
                <w:color w:val="70AD47" w:themeColor="accent6"/>
              </w:rPr>
              <w:t>Unklar erscheint uns</w:t>
            </w:r>
            <w:r w:rsidR="007C4E7F">
              <w:rPr>
                <w:color w:val="70AD47" w:themeColor="accent6"/>
              </w:rPr>
              <w:t xml:space="preserve"> zudem</w:t>
            </w:r>
            <w:r w:rsidRPr="00676ADD">
              <w:rPr>
                <w:color w:val="70AD47" w:themeColor="accent6"/>
              </w:rPr>
              <w:t>, in welcher Form das EDI zusätzlich Vorschriften erlassen will.</w:t>
            </w:r>
            <w:r w:rsidR="00235D20">
              <w:rPr>
                <w:color w:val="70AD47" w:themeColor="accent6"/>
              </w:rPr>
              <w:t xml:space="preserve"> </w:t>
            </w:r>
          </w:p>
          <w:p w14:paraId="103C6944" w14:textId="77777777" w:rsidR="00C3658D" w:rsidRPr="00676ADD" w:rsidRDefault="00C3658D" w:rsidP="00C3658D">
            <w:pPr>
              <w:rPr>
                <w:color w:val="70AD47" w:themeColor="accent6"/>
              </w:rPr>
            </w:pPr>
          </w:p>
          <w:p w14:paraId="11C9A0F7" w14:textId="3111A64E" w:rsidR="00C3658D" w:rsidRPr="00071B58" w:rsidRDefault="00C3658D" w:rsidP="00544426">
            <w:pPr>
              <w:rPr>
                <w:color w:val="70AD47" w:themeColor="accent6"/>
              </w:rPr>
            </w:pPr>
            <w:r w:rsidRPr="00676ADD">
              <w:rPr>
                <w:color w:val="70AD47" w:themeColor="accent6"/>
              </w:rPr>
              <w:t xml:space="preserve">Auch werden die Kompetenzen </w:t>
            </w:r>
            <w:r w:rsidRPr="00676ADD">
              <w:rPr>
                <w:color w:val="70AD47" w:themeColor="accent6"/>
              </w:rPr>
              <w:lastRenderedPageBreak/>
              <w:t xml:space="preserve">zwischen dem EDI und der Aufsicht verwischt. </w:t>
            </w:r>
            <w:r w:rsidR="007C4E7F">
              <w:rPr>
                <w:color w:val="70AD47" w:themeColor="accent6"/>
              </w:rPr>
              <w:t xml:space="preserve">Dies schafft Verwirrung hinsichtlich Zuständigkeit. </w:t>
            </w:r>
            <w:r w:rsidRPr="00676ADD">
              <w:rPr>
                <w:color w:val="70AD47" w:themeColor="accent6"/>
              </w:rPr>
              <w:t>.</w:t>
            </w:r>
          </w:p>
        </w:tc>
        <w:tc>
          <w:tcPr>
            <w:tcW w:w="5323" w:type="dxa"/>
          </w:tcPr>
          <w:p w14:paraId="7F30E417" w14:textId="77777777" w:rsidR="006529F7" w:rsidRPr="00457B07" w:rsidRDefault="006529F7" w:rsidP="00891482">
            <w:pPr>
              <w:rPr>
                <w:b/>
                <w:color w:val="FF0000"/>
              </w:rPr>
            </w:pPr>
          </w:p>
          <w:p w14:paraId="11AB47AF" w14:textId="75BED97E" w:rsidR="006529F7" w:rsidRPr="006529F7" w:rsidRDefault="006529F7" w:rsidP="002E286F">
            <w:pPr>
              <w:rPr>
                <w:b/>
                <w:color w:val="70AD47" w:themeColor="accent6"/>
              </w:rPr>
            </w:pPr>
          </w:p>
        </w:tc>
        <w:tc>
          <w:tcPr>
            <w:tcW w:w="5385" w:type="dxa"/>
            <w:shd w:val="pct10" w:color="auto" w:fill="auto"/>
          </w:tcPr>
          <w:p w14:paraId="1F1C526A" w14:textId="66E05DBF" w:rsidR="006529F7" w:rsidRDefault="006529F7" w:rsidP="00544426">
            <w:pPr>
              <w:rPr>
                <w:color w:val="FF0000"/>
              </w:rPr>
            </w:pPr>
            <w:r w:rsidRPr="000B633D">
              <w:rPr>
                <w:color w:val="FF0000"/>
              </w:rPr>
              <w:t xml:space="preserve">Eigenartige Bestimmung, wonach </w:t>
            </w:r>
            <w:bookmarkStart w:id="9" w:name="OLE_LINK6"/>
            <w:r w:rsidRPr="000B633D">
              <w:rPr>
                <w:color w:val="FF0000"/>
              </w:rPr>
              <w:t>der OAK BV die „Kompetenz“ für solche Regelung abgesprochen wird.</w:t>
            </w:r>
            <w:r>
              <w:rPr>
                <w:color w:val="FF0000"/>
              </w:rPr>
              <w:t xml:space="preserve"> Allenfalls aufgrund unserer Kritik, dass die Weisung der OAK </w:t>
            </w:r>
            <w:r w:rsidRPr="00FD54F5">
              <w:rPr>
                <w:color w:val="FF0000"/>
              </w:rPr>
              <w:t xml:space="preserve">W-02/2014 </w:t>
            </w:r>
            <w:r w:rsidRPr="00FD54F5">
              <w:rPr>
                <w:i/>
                <w:color w:val="FF0000"/>
              </w:rPr>
              <w:t>Bedingungen für Anlagestiftungen bei Überschreitung der Schuldner- und Gesellschaftsbegrenzungen</w:t>
            </w:r>
            <w:r w:rsidRPr="00FD54F5">
              <w:rPr>
                <w:color w:val="FF0000"/>
              </w:rPr>
              <w:t xml:space="preserve"> vom 1. Juni 2014 </w:t>
            </w:r>
            <w:r>
              <w:rPr>
                <w:color w:val="FF0000"/>
              </w:rPr>
              <w:t xml:space="preserve">keine genügende gesetzliche Grundlage hat. </w:t>
            </w:r>
            <w:bookmarkEnd w:id="9"/>
          </w:p>
          <w:p w14:paraId="1B69B092" w14:textId="77777777" w:rsidR="006529F7" w:rsidRDefault="006529F7" w:rsidP="00544426">
            <w:pPr>
              <w:rPr>
                <w:color w:val="FF0000"/>
              </w:rPr>
            </w:pPr>
          </w:p>
          <w:p w14:paraId="6ACC7BB3" w14:textId="77777777" w:rsidR="006529F7" w:rsidRDefault="006529F7" w:rsidP="00FD54F5">
            <w:pPr>
              <w:rPr>
                <w:color w:val="FF0000"/>
              </w:rPr>
            </w:pPr>
            <w:r>
              <w:rPr>
                <w:color w:val="FF0000"/>
              </w:rPr>
              <w:t xml:space="preserve">Wir sollten dies wohl einfach so akzeptieren. </w:t>
            </w:r>
          </w:p>
          <w:p w14:paraId="41B2763E" w14:textId="77777777" w:rsidR="006529F7" w:rsidRDefault="006529F7" w:rsidP="00FD54F5">
            <w:pPr>
              <w:rPr>
                <w:color w:val="FF0000"/>
              </w:rPr>
            </w:pPr>
          </w:p>
          <w:p w14:paraId="4CBD4129" w14:textId="77777777" w:rsidR="006529F7" w:rsidRDefault="006529F7" w:rsidP="00F12A03">
            <w:pPr>
              <w:rPr>
                <w:color w:val="2E74B5" w:themeColor="accent1" w:themeShade="BF"/>
              </w:rPr>
            </w:pPr>
            <w:r w:rsidRPr="00074D7B">
              <w:rPr>
                <w:color w:val="2E74B5" w:themeColor="accent1" w:themeShade="BF"/>
              </w:rPr>
              <w:t xml:space="preserve">Die Argumentation ist in den Erläuterungen S. 6 klar dargelegt. Ich glaube deshalb, dass Opposition dagegen wenig Erfolg haben wird.  </w:t>
            </w:r>
          </w:p>
          <w:p w14:paraId="13799046" w14:textId="77777777" w:rsidR="006529F7" w:rsidRDefault="006529F7" w:rsidP="00F12A03">
            <w:pPr>
              <w:rPr>
                <w:color w:val="2E74B5" w:themeColor="accent1" w:themeShade="BF"/>
              </w:rPr>
            </w:pPr>
          </w:p>
          <w:p w14:paraId="11E6FE4B" w14:textId="6C90373F" w:rsidR="006529F7" w:rsidRPr="000B633D" w:rsidRDefault="006529F7" w:rsidP="00F12A03">
            <w:pPr>
              <w:rPr>
                <w:color w:val="FF0000"/>
              </w:rPr>
            </w:pPr>
            <w:r w:rsidRPr="006529F7">
              <w:rPr>
                <w:color w:val="70AD47" w:themeColor="accent6"/>
              </w:rPr>
              <w:t>Frage soll gestellt werden mit Hinweis zur Überarbeitung.</w:t>
            </w:r>
          </w:p>
        </w:tc>
      </w:tr>
      <w:tr w:rsidR="006529F7" w14:paraId="68421481" w14:textId="36843878" w:rsidTr="0001650F">
        <w:tc>
          <w:tcPr>
            <w:tcW w:w="1126" w:type="dxa"/>
          </w:tcPr>
          <w:p w14:paraId="7D9E3566" w14:textId="77777777" w:rsidR="006529F7" w:rsidRDefault="006529F7" w:rsidP="00891482"/>
          <w:p w14:paraId="3B989B6B" w14:textId="77777777" w:rsidR="003D3373" w:rsidRDefault="006529F7" w:rsidP="00891482">
            <w:pPr>
              <w:rPr>
                <w:lang w:val="it-CH"/>
              </w:rPr>
            </w:pPr>
            <w:r>
              <w:rPr>
                <w:lang w:val="it-CH"/>
              </w:rPr>
              <w:t xml:space="preserve">28 </w:t>
            </w:r>
          </w:p>
          <w:p w14:paraId="06F921A1" w14:textId="77777777" w:rsidR="006529F7" w:rsidRDefault="006529F7" w:rsidP="00891482">
            <w:pPr>
              <w:rPr>
                <w:lang w:val="it-CH"/>
              </w:rPr>
            </w:pPr>
            <w:r>
              <w:rPr>
                <w:lang w:val="it-CH"/>
              </w:rPr>
              <w:t>Abs. 1</w:t>
            </w:r>
          </w:p>
          <w:p w14:paraId="3973963F" w14:textId="688F3B39" w:rsidR="003D3373" w:rsidRDefault="003D3373" w:rsidP="00891482"/>
        </w:tc>
        <w:tc>
          <w:tcPr>
            <w:tcW w:w="3269" w:type="dxa"/>
          </w:tcPr>
          <w:p w14:paraId="565567EA" w14:textId="77777777" w:rsidR="006529F7" w:rsidRPr="00676ADD" w:rsidRDefault="006529F7" w:rsidP="00D262AF"/>
          <w:p w14:paraId="1BE1E313" w14:textId="22ED79C5" w:rsidR="006529F7" w:rsidRPr="00676ADD" w:rsidRDefault="006529F7" w:rsidP="00891482">
            <w:r w:rsidRPr="00676ADD">
              <w:rPr>
                <w:lang w:val="it-CH"/>
              </w:rPr>
              <w:t>Beibehalten.</w:t>
            </w:r>
          </w:p>
        </w:tc>
        <w:tc>
          <w:tcPr>
            <w:tcW w:w="5323" w:type="dxa"/>
          </w:tcPr>
          <w:p w14:paraId="455BA7D3" w14:textId="18B67DFF" w:rsidR="006529F7" w:rsidRDefault="006529F7" w:rsidP="00891482"/>
        </w:tc>
        <w:tc>
          <w:tcPr>
            <w:tcW w:w="5385" w:type="dxa"/>
            <w:shd w:val="pct10" w:color="auto" w:fill="auto"/>
          </w:tcPr>
          <w:p w14:paraId="09A5C5D1" w14:textId="77777777" w:rsidR="006529F7" w:rsidRPr="000B633D" w:rsidRDefault="006529F7" w:rsidP="00891482">
            <w:pPr>
              <w:rPr>
                <w:color w:val="FF0000"/>
              </w:rPr>
            </w:pPr>
            <w:r w:rsidRPr="000B633D">
              <w:rPr>
                <w:color w:val="FF0000"/>
              </w:rPr>
              <w:t>Entspricht der uns zuletzt zur Verfügung gestellten Version.</w:t>
            </w:r>
          </w:p>
          <w:p w14:paraId="5DA8A8C4" w14:textId="77777777" w:rsidR="006529F7" w:rsidRPr="000B633D" w:rsidRDefault="006529F7" w:rsidP="00891482">
            <w:pPr>
              <w:rPr>
                <w:color w:val="FF0000"/>
              </w:rPr>
            </w:pPr>
          </w:p>
          <w:p w14:paraId="2A5F53A0" w14:textId="2617F499" w:rsidR="006529F7" w:rsidRPr="000B633D" w:rsidRDefault="006529F7" w:rsidP="00891482">
            <w:pPr>
              <w:rPr>
                <w:color w:val="FF0000"/>
              </w:rPr>
            </w:pPr>
            <w:r w:rsidRPr="000B633D">
              <w:rPr>
                <w:color w:val="FF0000"/>
              </w:rPr>
              <w:t>Sind Folgeänderungen (z.T. auch aufgrund der BVV 2).</w:t>
            </w:r>
          </w:p>
          <w:p w14:paraId="37A296A1" w14:textId="77777777" w:rsidR="006529F7" w:rsidRPr="000B633D" w:rsidRDefault="006529F7" w:rsidP="00891482">
            <w:pPr>
              <w:rPr>
                <w:color w:val="FF0000"/>
              </w:rPr>
            </w:pPr>
          </w:p>
          <w:p w14:paraId="0977257E" w14:textId="46A49438" w:rsidR="006529F7" w:rsidRPr="000B633D" w:rsidRDefault="006529F7" w:rsidP="00891482">
            <w:pPr>
              <w:rPr>
                <w:color w:val="FF0000"/>
              </w:rPr>
            </w:pPr>
            <w:r w:rsidRPr="000B633D">
              <w:rPr>
                <w:color w:val="FF0000"/>
              </w:rPr>
              <w:t>Positive Änderung gegenüber der ASV.</w:t>
            </w:r>
          </w:p>
        </w:tc>
      </w:tr>
      <w:tr w:rsidR="006529F7" w14:paraId="1911E020" w14:textId="69E3A146" w:rsidTr="0001650F">
        <w:tc>
          <w:tcPr>
            <w:tcW w:w="1126" w:type="dxa"/>
          </w:tcPr>
          <w:p w14:paraId="4A19844F" w14:textId="77777777" w:rsidR="006529F7" w:rsidRDefault="006529F7" w:rsidP="00891482"/>
          <w:p w14:paraId="73E9C9F6" w14:textId="77777777" w:rsidR="003D3373" w:rsidRDefault="006529F7" w:rsidP="00891482">
            <w:pPr>
              <w:rPr>
                <w:lang w:val="it-CH"/>
              </w:rPr>
            </w:pPr>
            <w:r>
              <w:rPr>
                <w:lang w:val="it-CH"/>
              </w:rPr>
              <w:t xml:space="preserve">28 </w:t>
            </w:r>
          </w:p>
          <w:p w14:paraId="0D25D555" w14:textId="6AF5E2CB" w:rsidR="006529F7" w:rsidRDefault="006529F7" w:rsidP="00891482">
            <w:pPr>
              <w:rPr>
                <w:lang w:val="it-CH"/>
              </w:rPr>
            </w:pPr>
            <w:r>
              <w:rPr>
                <w:lang w:val="it-CH"/>
              </w:rPr>
              <w:t>Abs. 4</w:t>
            </w:r>
          </w:p>
          <w:p w14:paraId="6943C1D5" w14:textId="77777777" w:rsidR="003D3373" w:rsidRDefault="003D3373" w:rsidP="00891482">
            <w:pPr>
              <w:rPr>
                <w:lang w:val="it-CH"/>
              </w:rPr>
            </w:pPr>
          </w:p>
          <w:p w14:paraId="4FF5B6AC" w14:textId="48972A3C" w:rsidR="003D3373" w:rsidRDefault="003D3373" w:rsidP="00891482"/>
        </w:tc>
        <w:tc>
          <w:tcPr>
            <w:tcW w:w="3269" w:type="dxa"/>
          </w:tcPr>
          <w:p w14:paraId="206DB483" w14:textId="77777777" w:rsidR="006529F7" w:rsidRPr="00676ADD" w:rsidRDefault="006529F7" w:rsidP="00891482"/>
          <w:p w14:paraId="2BB2B8C4" w14:textId="487B15EE" w:rsidR="006529F7" w:rsidRPr="00676ADD" w:rsidRDefault="006529F7" w:rsidP="00891482">
            <w:r w:rsidRPr="00676ADD">
              <w:rPr>
                <w:lang w:val="it-CH"/>
              </w:rPr>
              <w:t>Beibehalten.</w:t>
            </w:r>
          </w:p>
        </w:tc>
        <w:tc>
          <w:tcPr>
            <w:tcW w:w="5323" w:type="dxa"/>
          </w:tcPr>
          <w:p w14:paraId="475EC0A9" w14:textId="2C0C67CB" w:rsidR="006529F7" w:rsidRDefault="006529F7" w:rsidP="00891482"/>
        </w:tc>
        <w:tc>
          <w:tcPr>
            <w:tcW w:w="5385" w:type="dxa"/>
            <w:shd w:val="pct10" w:color="auto" w:fill="auto"/>
          </w:tcPr>
          <w:p w14:paraId="5CAEE234" w14:textId="7DDE968A" w:rsidR="006529F7" w:rsidRPr="000B633D" w:rsidRDefault="006529F7" w:rsidP="00891482">
            <w:pPr>
              <w:rPr>
                <w:color w:val="FF0000"/>
              </w:rPr>
            </w:pPr>
            <w:r w:rsidRPr="000B633D">
              <w:rPr>
                <w:color w:val="FF0000"/>
              </w:rPr>
              <w:t>Entspricht der uns zuletzt zur Verfügung gestellten Version.</w:t>
            </w:r>
          </w:p>
        </w:tc>
      </w:tr>
      <w:tr w:rsidR="006529F7" w14:paraId="74C96133" w14:textId="51BE8EA9" w:rsidTr="0001650F">
        <w:tc>
          <w:tcPr>
            <w:tcW w:w="1126" w:type="dxa"/>
          </w:tcPr>
          <w:p w14:paraId="5DCFF61A" w14:textId="77777777" w:rsidR="006529F7" w:rsidRDefault="006529F7" w:rsidP="00891482"/>
          <w:p w14:paraId="301C7FAE" w14:textId="77777777" w:rsidR="003D3373" w:rsidRDefault="006529F7" w:rsidP="00891482">
            <w:pPr>
              <w:rPr>
                <w:lang w:val="de-CH"/>
              </w:rPr>
            </w:pPr>
            <w:r w:rsidRPr="0045714F">
              <w:rPr>
                <w:lang w:val="de-CH"/>
              </w:rPr>
              <w:t xml:space="preserve">29 </w:t>
            </w:r>
          </w:p>
          <w:p w14:paraId="4B4AD7A6" w14:textId="77777777" w:rsidR="0001650F" w:rsidRDefault="006529F7" w:rsidP="00891482">
            <w:pPr>
              <w:rPr>
                <w:lang w:val="de-CH"/>
              </w:rPr>
            </w:pPr>
            <w:r w:rsidRPr="0045714F">
              <w:rPr>
                <w:lang w:val="de-CH"/>
              </w:rPr>
              <w:t xml:space="preserve">Abs. 1 lit. d </w:t>
            </w:r>
          </w:p>
          <w:p w14:paraId="0E21326B" w14:textId="113FC7CF" w:rsidR="006529F7" w:rsidRDefault="006529F7" w:rsidP="00891482">
            <w:r w:rsidRPr="0045714F">
              <w:rPr>
                <w:lang w:val="de-CH"/>
              </w:rPr>
              <w:t>und e</w:t>
            </w:r>
          </w:p>
        </w:tc>
        <w:tc>
          <w:tcPr>
            <w:tcW w:w="3269" w:type="dxa"/>
          </w:tcPr>
          <w:p w14:paraId="2A97E6B9" w14:textId="77777777" w:rsidR="006529F7" w:rsidRPr="00676ADD" w:rsidRDefault="006529F7" w:rsidP="00891482">
            <w:pPr>
              <w:rPr>
                <w:color w:val="70AD47" w:themeColor="accent6"/>
              </w:rPr>
            </w:pPr>
          </w:p>
          <w:p w14:paraId="2FFC1DAA" w14:textId="7240F83C" w:rsidR="006529F7" w:rsidRPr="00676ADD" w:rsidRDefault="006529F7" w:rsidP="00891482">
            <w:pPr>
              <w:rPr>
                <w:color w:val="70AD47" w:themeColor="accent6"/>
              </w:rPr>
            </w:pPr>
            <w:r w:rsidRPr="00676ADD">
              <w:rPr>
                <w:color w:val="70AD47" w:themeColor="accent6"/>
              </w:rPr>
              <w:t>Anpassen.</w:t>
            </w:r>
          </w:p>
          <w:p w14:paraId="760ACDAF" w14:textId="77777777" w:rsidR="006529F7" w:rsidRPr="00676ADD" w:rsidRDefault="006529F7" w:rsidP="00891482">
            <w:pPr>
              <w:rPr>
                <w:color w:val="70AD47" w:themeColor="accent6"/>
              </w:rPr>
            </w:pPr>
          </w:p>
          <w:p w14:paraId="0E869A1D" w14:textId="77777777" w:rsidR="006529F7" w:rsidRPr="00676ADD" w:rsidRDefault="006529F7" w:rsidP="00891482">
            <w:pPr>
              <w:rPr>
                <w:color w:val="70AD47" w:themeColor="accent6"/>
              </w:rPr>
            </w:pPr>
            <w:r w:rsidRPr="00676ADD">
              <w:rPr>
                <w:color w:val="70AD47" w:themeColor="accent6"/>
              </w:rPr>
              <w:t>Streichung lit. d bezüglich Überschreitungsverbot.</w:t>
            </w:r>
          </w:p>
          <w:p w14:paraId="671B5BD1" w14:textId="77777777" w:rsidR="006529F7" w:rsidRPr="00676ADD" w:rsidRDefault="006529F7" w:rsidP="00891482">
            <w:pPr>
              <w:rPr>
                <w:color w:val="70AD47" w:themeColor="accent6"/>
              </w:rPr>
            </w:pPr>
          </w:p>
          <w:p w14:paraId="71E27308" w14:textId="62928903" w:rsidR="006529F7" w:rsidRPr="00676ADD" w:rsidRDefault="000E4D2E" w:rsidP="00891482">
            <w:pPr>
              <w:rPr>
                <w:color w:val="70AD47" w:themeColor="accent6"/>
              </w:rPr>
            </w:pPr>
            <w:r w:rsidRPr="00676ADD">
              <w:rPr>
                <w:color w:val="70AD47" w:themeColor="accent6"/>
              </w:rPr>
              <w:t>Neuer lit. d mit Möglichkeiten zur Überschreitung der Kategorien- und Schuldner-/Gesellschaftsbegrenzungen.</w:t>
            </w:r>
          </w:p>
          <w:p w14:paraId="1763E79B" w14:textId="77777777" w:rsidR="00C3658D" w:rsidRPr="00676ADD" w:rsidRDefault="00C3658D" w:rsidP="00891482">
            <w:pPr>
              <w:rPr>
                <w:color w:val="70AD47" w:themeColor="accent6"/>
              </w:rPr>
            </w:pPr>
          </w:p>
          <w:p w14:paraId="207B155C" w14:textId="789F340B" w:rsidR="00C3658D" w:rsidRPr="00676ADD" w:rsidRDefault="00C3658D" w:rsidP="007C4E7F">
            <w:pPr>
              <w:rPr>
                <w:color w:val="70AD47" w:themeColor="accent6"/>
              </w:rPr>
            </w:pPr>
            <w:r w:rsidRPr="00676ADD">
              <w:rPr>
                <w:color w:val="70AD47" w:themeColor="accent6"/>
              </w:rPr>
              <w:t xml:space="preserve">Begründung: Ein Verbot der Einzelpositionen-Überschreitungen nach lit. d ist u.E. nicht sinnvoll. Solange transparent dargestellt wird, </w:t>
            </w:r>
            <w:r w:rsidRPr="00676ADD">
              <w:rPr>
                <w:color w:val="70AD47" w:themeColor="accent6"/>
              </w:rPr>
              <w:lastRenderedPageBreak/>
              <w:t>welche Positionen in welchem Umfang entsprechend der gewählten Anlagestrategie überschritten werden, kann eine Vorsorgeeinrichtung ihr Gesamtengagement gegenüber einem Schuldner oder einer Gesellschaft berechnen und ihrerseits die Einhaltung Anlagebegrenzungen nach Art. 54 und Art. 54a BVV 2 prüfen</w:t>
            </w:r>
            <w:r w:rsidR="007C4E7F">
              <w:rPr>
                <w:color w:val="70AD47" w:themeColor="accent6"/>
              </w:rPr>
              <w:t xml:space="preserve"> oder sich ihrerseits auf die Ausnahmebestimmung von Art. 50 Abs. 4 BVV 2 anrufen</w:t>
            </w:r>
            <w:r w:rsidR="007C4E7F">
              <w:t xml:space="preserve"> </w:t>
            </w:r>
            <w:r w:rsidR="007C4E7F" w:rsidRPr="007C4E7F">
              <w:rPr>
                <w:color w:val="70AD47" w:themeColor="accent6"/>
              </w:rPr>
              <w:t>sofern der Entscheid betreffend Überschreitungen nach Art. 54 und / oder Art. 54a BVV 2 in der Jahresrechnung schlüssig dargestellt wird.</w:t>
            </w:r>
            <w:r w:rsidRPr="00676ADD">
              <w:rPr>
                <w:color w:val="70AD47" w:themeColor="accent6"/>
              </w:rPr>
              <w:t xml:space="preserve">. U.E. wird mit vorgeschlagener Bestimmung eine wenig zweckmässige Einschränkung eingefügt, welche </w:t>
            </w:r>
            <w:r w:rsidR="007C4E7F">
              <w:rPr>
                <w:color w:val="70AD47" w:themeColor="accent6"/>
              </w:rPr>
              <w:t xml:space="preserve">die Anlagestiftungen einmal mehr gegenüber den Fonds unnötig einschränkt. </w:t>
            </w:r>
            <w:r w:rsidRPr="00676ADD">
              <w:rPr>
                <w:color w:val="70AD47" w:themeColor="accent6"/>
              </w:rPr>
              <w:t xml:space="preserve"> </w:t>
            </w:r>
          </w:p>
        </w:tc>
        <w:tc>
          <w:tcPr>
            <w:tcW w:w="5323" w:type="dxa"/>
          </w:tcPr>
          <w:p w14:paraId="2CEF2F35" w14:textId="77777777" w:rsidR="006529F7" w:rsidRDefault="006529F7" w:rsidP="00891482">
            <w:pPr>
              <w:rPr>
                <w:color w:val="FF0000"/>
              </w:rPr>
            </w:pPr>
          </w:p>
          <w:p w14:paraId="24BB0C6E" w14:textId="71BE3CC5" w:rsidR="006529F7" w:rsidRDefault="000E4D2E" w:rsidP="00891482">
            <w:pPr>
              <w:rPr>
                <w:b/>
                <w:color w:val="70AD47" w:themeColor="accent6"/>
                <w:lang w:val="de-CH"/>
              </w:rPr>
            </w:pPr>
            <w:r>
              <w:rPr>
                <w:b/>
                <w:color w:val="70AD47" w:themeColor="accent6"/>
                <w:lang w:val="de-CH"/>
              </w:rPr>
              <w:t>l</w:t>
            </w:r>
            <w:r w:rsidR="006529F7" w:rsidRPr="000E4D2E">
              <w:rPr>
                <w:b/>
                <w:color w:val="70AD47" w:themeColor="accent6"/>
                <w:lang w:val="de-CH"/>
              </w:rPr>
              <w:t xml:space="preserve">it. </w:t>
            </w:r>
            <w:r w:rsidR="00C3658D" w:rsidRPr="000E4D2E">
              <w:rPr>
                <w:b/>
                <w:color w:val="70AD47" w:themeColor="accent6"/>
                <w:lang w:val="de-CH"/>
              </w:rPr>
              <w:t>d</w:t>
            </w:r>
          </w:p>
          <w:p w14:paraId="751EA25C" w14:textId="2D17A474" w:rsidR="006529F7" w:rsidRPr="000E4D2E" w:rsidRDefault="006529F7" w:rsidP="00913611">
            <w:pPr>
              <w:rPr>
                <w:b/>
                <w:color w:val="70AD47" w:themeColor="accent6"/>
              </w:rPr>
            </w:pPr>
            <w:r w:rsidRPr="000E4D2E">
              <w:rPr>
                <w:b/>
                <w:color w:val="70AD47" w:themeColor="accent6"/>
              </w:rPr>
              <w:t xml:space="preserve">Die Kategorienbegrenzungen nach Art. 55 BVV 2 und </w:t>
            </w:r>
            <w:r w:rsidR="000E4D2E" w:rsidRPr="000E4D2E">
              <w:rPr>
                <w:b/>
                <w:color w:val="70AD47" w:themeColor="accent6"/>
              </w:rPr>
              <w:t xml:space="preserve">die Begrenzungen von Forderungen gegenüber einzelnen Schuldnern und von einzelnen Gesellschaftsbegrenzungen nach den Art. </w:t>
            </w:r>
            <w:r w:rsidRPr="000E4D2E">
              <w:rPr>
                <w:b/>
                <w:color w:val="70AD47" w:themeColor="accent6"/>
              </w:rPr>
              <w:t>54 und 54a BVV 2 können überschritten werden, sofern:</w:t>
            </w:r>
          </w:p>
          <w:p w14:paraId="6EF2D45A" w14:textId="32DD76AD" w:rsidR="006529F7" w:rsidRPr="00457B07" w:rsidRDefault="006529F7" w:rsidP="000E4D2E">
            <w:pPr>
              <w:rPr>
                <w:b/>
                <w:color w:val="FF0000"/>
              </w:rPr>
            </w:pPr>
          </w:p>
        </w:tc>
        <w:tc>
          <w:tcPr>
            <w:tcW w:w="5385" w:type="dxa"/>
            <w:shd w:val="pct10" w:color="auto" w:fill="auto"/>
          </w:tcPr>
          <w:p w14:paraId="32D70FE5" w14:textId="3D539044" w:rsidR="006529F7" w:rsidRPr="000B633D" w:rsidRDefault="006529F7" w:rsidP="00891482">
            <w:pPr>
              <w:rPr>
                <w:color w:val="FF0000"/>
              </w:rPr>
            </w:pPr>
            <w:r w:rsidRPr="000B633D">
              <w:rPr>
                <w:color w:val="FF0000"/>
              </w:rPr>
              <w:t>Entspricht materiell – bis auf eine, gewichtige Änderung - der uns zuletzt zur Verfügung gestellten Version.</w:t>
            </w:r>
          </w:p>
          <w:p w14:paraId="66D8CB19" w14:textId="77777777" w:rsidR="006529F7" w:rsidRPr="000B633D" w:rsidRDefault="006529F7" w:rsidP="00891482">
            <w:pPr>
              <w:rPr>
                <w:color w:val="FF0000"/>
              </w:rPr>
            </w:pPr>
          </w:p>
          <w:p w14:paraId="25F47931" w14:textId="1E1E1739" w:rsidR="006529F7" w:rsidRPr="000B633D" w:rsidRDefault="006529F7" w:rsidP="00891482">
            <w:pPr>
              <w:rPr>
                <w:color w:val="FF0000"/>
              </w:rPr>
            </w:pPr>
            <w:bookmarkStart w:id="10" w:name="OLE_LINK7"/>
            <w:r w:rsidRPr="000B633D">
              <w:rPr>
                <w:color w:val="FF0000"/>
              </w:rPr>
              <w:t>Systematisch wurden die Mischvermögen, welche die Kategorienbegrenzungen überschreiten dürfen, nun neu in lit. d und e geregelt und nicht in Art. 29a wie in der uns zuletzt zur Verfügung gestellten Version.</w:t>
            </w:r>
          </w:p>
          <w:p w14:paraId="234EDB90" w14:textId="2AE4DDFA" w:rsidR="006529F7" w:rsidRDefault="006529F7" w:rsidP="00891482">
            <w:pPr>
              <w:rPr>
                <w:color w:val="FF0000"/>
              </w:rPr>
            </w:pPr>
            <w:r w:rsidRPr="000B633D">
              <w:rPr>
                <w:color w:val="FF0000"/>
              </w:rPr>
              <w:t>Die wesentliche Änderung betrifft lit. d, wonach die Schuldner- und Gesellschaftsbegrenzungen nicht überschritten werden dürfen (wird explizit festgehalten). Siehe auch i.V.m. Art. 26 Abs. 3</w:t>
            </w:r>
            <w:r>
              <w:rPr>
                <w:color w:val="FF0000"/>
              </w:rPr>
              <w:t>bis der uns zuletzt zur Verfügung gestellten Version</w:t>
            </w:r>
            <w:r w:rsidRPr="000B633D">
              <w:rPr>
                <w:color w:val="FF0000"/>
              </w:rPr>
              <w:t xml:space="preserve">, wonach „ausser bei gemischten Anlagegruppen“ gestrichen wurde. Für Fonds gilt eine solche Beschränkung bei </w:t>
            </w:r>
            <w:r w:rsidRPr="000B633D">
              <w:rPr>
                <w:color w:val="FF0000"/>
              </w:rPr>
              <w:lastRenderedPageBreak/>
              <w:t>Einzelpositionen nicht.</w:t>
            </w:r>
          </w:p>
          <w:p w14:paraId="7004958E" w14:textId="77777777" w:rsidR="006529F7" w:rsidRDefault="006529F7" w:rsidP="00891482">
            <w:pPr>
              <w:rPr>
                <w:color w:val="FF0000"/>
              </w:rPr>
            </w:pPr>
          </w:p>
          <w:p w14:paraId="7AEA6065" w14:textId="55BD4296" w:rsidR="006529F7" w:rsidRDefault="006529F7" w:rsidP="00891482">
            <w:pPr>
              <w:rPr>
                <w:color w:val="FF0000"/>
              </w:rPr>
            </w:pPr>
            <w:r>
              <w:rPr>
                <w:color w:val="FF0000"/>
              </w:rPr>
              <w:t>Ist diese Beschränkung nur auf Überschreitungsmöglichkeiten bei den Kategorien (und nicht bei den Schuldnern und Beteiligungen) ein Problem für euch?</w:t>
            </w:r>
          </w:p>
          <w:p w14:paraId="4856B0A7" w14:textId="4E94A537" w:rsidR="006529F7" w:rsidRPr="00913611" w:rsidRDefault="006529F7" w:rsidP="00891482">
            <w:pPr>
              <w:rPr>
                <w:color w:val="2E74B5" w:themeColor="accent1" w:themeShade="BF"/>
              </w:rPr>
            </w:pPr>
            <w:r w:rsidRPr="00913611">
              <w:rPr>
                <w:color w:val="2E74B5" w:themeColor="accent1" w:themeShade="BF"/>
              </w:rPr>
              <w:t xml:space="preserve">Ja, faktisch schränkt es die Überschreitung von Kategorien wieder ein. Vor allem beim Einsatz von Zielfonds kann das zu Einschränkungen führen. </w:t>
            </w:r>
          </w:p>
          <w:p w14:paraId="379308AC" w14:textId="77777777" w:rsidR="006529F7" w:rsidRDefault="006529F7" w:rsidP="00891482">
            <w:pPr>
              <w:rPr>
                <w:color w:val="FF0000"/>
              </w:rPr>
            </w:pPr>
            <w:r>
              <w:rPr>
                <w:color w:val="FF0000"/>
              </w:rPr>
              <w:t xml:space="preserve">Ursprünglich wollten wir bei den Mischvermögen ja nur die Kategorienbeschränkungen überschreiten. </w:t>
            </w:r>
          </w:p>
          <w:p w14:paraId="57EAAFF9" w14:textId="4DE95168" w:rsidR="006529F7" w:rsidRPr="00913611" w:rsidRDefault="006529F7" w:rsidP="00891482">
            <w:pPr>
              <w:rPr>
                <w:color w:val="2E74B5" w:themeColor="accent1" w:themeShade="BF"/>
              </w:rPr>
            </w:pPr>
            <w:r w:rsidRPr="00913611">
              <w:rPr>
                <w:color w:val="2E74B5" w:themeColor="accent1" w:themeShade="BF"/>
              </w:rPr>
              <w:t>Letzter Entwurf war aber anders formuliert</w:t>
            </w:r>
            <w:r>
              <w:rPr>
                <w:color w:val="2E74B5" w:themeColor="accent1" w:themeShade="BF"/>
              </w:rPr>
              <w:t>.</w:t>
            </w:r>
          </w:p>
          <w:p w14:paraId="0AE4D19C" w14:textId="77777777" w:rsidR="006529F7" w:rsidRDefault="006529F7" w:rsidP="00891482">
            <w:pPr>
              <w:rPr>
                <w:color w:val="FF0000"/>
              </w:rPr>
            </w:pPr>
            <w:r>
              <w:rPr>
                <w:color w:val="FF0000"/>
              </w:rPr>
              <w:t xml:space="preserve">Allerdings kann eine Überschreitung der </w:t>
            </w:r>
            <w:proofErr w:type="spellStart"/>
            <w:r>
              <w:rPr>
                <w:color w:val="FF0000"/>
              </w:rPr>
              <w:t>Einzepositionenbeschränkung</w:t>
            </w:r>
            <w:proofErr w:type="spellEnd"/>
            <w:r>
              <w:rPr>
                <w:color w:val="FF0000"/>
              </w:rPr>
              <w:t xml:space="preserve"> auch sinnvoll sein. Sollen wir eine neue Lösung dazu einbringen? </w:t>
            </w:r>
            <w:r w:rsidRPr="00913611">
              <w:rPr>
                <w:color w:val="2E74B5" w:themeColor="accent1" w:themeShade="BF"/>
              </w:rPr>
              <w:t>Ja</w:t>
            </w:r>
          </w:p>
          <w:p w14:paraId="40C3CE56" w14:textId="1EC07239" w:rsidR="006529F7" w:rsidRPr="000B633D" w:rsidRDefault="006529F7" w:rsidP="00891482">
            <w:pPr>
              <w:rPr>
                <w:color w:val="FF0000"/>
              </w:rPr>
            </w:pPr>
            <w:r>
              <w:rPr>
                <w:color w:val="FF0000"/>
              </w:rPr>
              <w:t xml:space="preserve">Oder sollen wir uns (a) auf den Standpunkt stellen (und in der Stellungnahme auch so festhalten), dass bei solchen Konstellationen (Mischvermögen mit Kategorien- und Einzelpositionenüberschreitungen) entweder nach bestehendem Art. 26 Abs. 9 eine Bewilligung des OAK einzuholen ist oder (b) - wobei wahrscheinlich eher nicht - nach neuem Art. 26a Abs. lit. a und aufgrund der (heute noch gültigen OAK Weisung </w:t>
            </w:r>
            <w:r w:rsidRPr="00D1344E">
              <w:rPr>
                <w:color w:val="FF0000"/>
              </w:rPr>
              <w:t xml:space="preserve">W-02/2014 </w:t>
            </w:r>
            <w:r w:rsidRPr="00D1344E">
              <w:rPr>
                <w:i/>
                <w:color w:val="FF0000"/>
              </w:rPr>
              <w:t>Bedingungen für Anlagestiftungen bei Überschreitung der Schuldner- und Gesellschaftsbegrenzungen</w:t>
            </w:r>
            <w:r>
              <w:rPr>
                <w:color w:val="FF0000"/>
              </w:rPr>
              <w:t>, welche wohl nun durch eine BSV-Regelung nach neuem Art. 26a Abs. 3 ersetzt werden wird) vorgegangen werden muss?</w:t>
            </w:r>
          </w:p>
          <w:p w14:paraId="4DB7AA0F" w14:textId="77777777" w:rsidR="006529F7" w:rsidRDefault="006529F7" w:rsidP="00913611">
            <w:pPr>
              <w:rPr>
                <w:color w:val="2E74B5" w:themeColor="accent1" w:themeShade="BF"/>
              </w:rPr>
            </w:pPr>
            <w:r w:rsidRPr="00913611">
              <w:rPr>
                <w:color w:val="2E74B5" w:themeColor="accent1" w:themeShade="BF"/>
              </w:rPr>
              <w:t xml:space="preserve">Mein Vorschlag: direkte Formulierung in der Bestimmung </w:t>
            </w:r>
            <w:r>
              <w:rPr>
                <w:color w:val="2E74B5" w:themeColor="accent1" w:themeShade="BF"/>
              </w:rPr>
              <w:t>vorschlagen</w:t>
            </w:r>
            <w:bookmarkEnd w:id="10"/>
          </w:p>
          <w:p w14:paraId="21457474" w14:textId="77777777" w:rsidR="006529F7" w:rsidRDefault="006529F7" w:rsidP="00913611">
            <w:pPr>
              <w:rPr>
                <w:color w:val="2E74B5" w:themeColor="accent1" w:themeShade="BF"/>
              </w:rPr>
            </w:pPr>
          </w:p>
          <w:p w14:paraId="602A8CD4" w14:textId="77777777" w:rsidR="006529F7" w:rsidRDefault="006529F7" w:rsidP="00913611">
            <w:pPr>
              <w:rPr>
                <w:color w:val="70AD47" w:themeColor="accent6"/>
              </w:rPr>
            </w:pPr>
            <w:r w:rsidRPr="006529F7">
              <w:rPr>
                <w:color w:val="70AD47" w:themeColor="accent6"/>
              </w:rPr>
              <w:t xml:space="preserve">Wir bleiben auf der harten Linie. </w:t>
            </w:r>
            <w:r w:rsidRPr="006529F7">
              <w:rPr>
                <w:color w:val="70AD47" w:themeColor="accent6"/>
              </w:rPr>
              <w:lastRenderedPageBreak/>
              <w:t>Einzelpositionenbeschränkungen sollen bei dieser Art von Mischvermögen auch nicht gelten.</w:t>
            </w:r>
          </w:p>
          <w:p w14:paraId="1673D8AA" w14:textId="0091495B" w:rsidR="002756B7" w:rsidRPr="000B633D" w:rsidRDefault="002756B7" w:rsidP="00913611">
            <w:pPr>
              <w:rPr>
                <w:color w:val="FF0000"/>
              </w:rPr>
            </w:pPr>
          </w:p>
        </w:tc>
      </w:tr>
      <w:tr w:rsidR="006529F7" w14:paraId="2A405D8A" w14:textId="0A1F0CE9" w:rsidTr="0001650F">
        <w:tc>
          <w:tcPr>
            <w:tcW w:w="1126" w:type="dxa"/>
          </w:tcPr>
          <w:p w14:paraId="117833A8" w14:textId="5CD2F611" w:rsidR="006529F7" w:rsidRDefault="006529F7" w:rsidP="00891482"/>
          <w:p w14:paraId="660D0EBC" w14:textId="77777777" w:rsidR="0001650F" w:rsidRDefault="006529F7" w:rsidP="00891482">
            <w:pPr>
              <w:rPr>
                <w:lang w:val="it-CH"/>
              </w:rPr>
            </w:pPr>
            <w:r>
              <w:rPr>
                <w:lang w:val="it-CH"/>
              </w:rPr>
              <w:t xml:space="preserve">30 </w:t>
            </w:r>
          </w:p>
          <w:p w14:paraId="043338EC" w14:textId="77777777" w:rsidR="006529F7" w:rsidRDefault="006529F7" w:rsidP="00891482">
            <w:pPr>
              <w:rPr>
                <w:lang w:val="it-CH"/>
              </w:rPr>
            </w:pPr>
            <w:r>
              <w:rPr>
                <w:lang w:val="it-CH"/>
              </w:rPr>
              <w:t>Abs. 3bis</w:t>
            </w:r>
          </w:p>
          <w:p w14:paraId="4B6264F6" w14:textId="1DFB1D0A" w:rsidR="0001650F" w:rsidRDefault="0001650F" w:rsidP="00891482"/>
        </w:tc>
        <w:tc>
          <w:tcPr>
            <w:tcW w:w="3269" w:type="dxa"/>
          </w:tcPr>
          <w:p w14:paraId="18C7FC4C" w14:textId="77777777" w:rsidR="006529F7" w:rsidRPr="00676ADD" w:rsidRDefault="006529F7" w:rsidP="00891482"/>
          <w:p w14:paraId="4B26BBA9" w14:textId="1B1FEAB8" w:rsidR="006529F7" w:rsidRPr="00676ADD" w:rsidRDefault="006529F7" w:rsidP="00891482">
            <w:r w:rsidRPr="00676ADD">
              <w:rPr>
                <w:lang w:val="it-CH"/>
              </w:rPr>
              <w:t>Beibehalten.</w:t>
            </w:r>
          </w:p>
        </w:tc>
        <w:tc>
          <w:tcPr>
            <w:tcW w:w="5323" w:type="dxa"/>
          </w:tcPr>
          <w:p w14:paraId="27FA2A3F" w14:textId="77777777" w:rsidR="006529F7" w:rsidRDefault="006529F7" w:rsidP="00891482"/>
          <w:p w14:paraId="43338349" w14:textId="2A9F2988" w:rsidR="006529F7" w:rsidRDefault="006529F7" w:rsidP="00891482"/>
        </w:tc>
        <w:tc>
          <w:tcPr>
            <w:tcW w:w="5385" w:type="dxa"/>
            <w:shd w:val="pct10" w:color="auto" w:fill="auto"/>
          </w:tcPr>
          <w:p w14:paraId="5974ACFC" w14:textId="77777777" w:rsidR="006529F7" w:rsidRPr="000B633D" w:rsidRDefault="006529F7" w:rsidP="00891482">
            <w:pPr>
              <w:rPr>
                <w:color w:val="FF0000"/>
              </w:rPr>
            </w:pPr>
            <w:r w:rsidRPr="000B633D">
              <w:rPr>
                <w:color w:val="FF0000"/>
              </w:rPr>
              <w:t>Entspricht der uns zuletzt zur Verfügung gestellten Version.</w:t>
            </w:r>
          </w:p>
          <w:p w14:paraId="33F0964D" w14:textId="77777777" w:rsidR="006529F7" w:rsidRPr="000B633D" w:rsidRDefault="006529F7" w:rsidP="00891482">
            <w:pPr>
              <w:rPr>
                <w:color w:val="FF0000"/>
              </w:rPr>
            </w:pPr>
          </w:p>
          <w:p w14:paraId="52B386F0" w14:textId="77777777" w:rsidR="006529F7" w:rsidRPr="000B633D" w:rsidRDefault="006529F7" w:rsidP="000A1409">
            <w:pPr>
              <w:rPr>
                <w:color w:val="FF0000"/>
              </w:rPr>
            </w:pPr>
            <w:r w:rsidRPr="000B633D">
              <w:rPr>
                <w:color w:val="FF0000"/>
              </w:rPr>
              <w:t xml:space="preserve">Lediglich die Systematik wurde leicht angepasst, wonach die Voraussetzungen betreffend ausländische Kollektivanlagen mit mehr als 20 Prozent des Anlagegruppenvermögens neu in Art. 3bis und nicht mehr in Art. 30 Abs. 3 lit. a geregelt wird. </w:t>
            </w:r>
          </w:p>
          <w:p w14:paraId="4C4C853F" w14:textId="77777777" w:rsidR="006529F7" w:rsidRPr="000B633D" w:rsidRDefault="006529F7" w:rsidP="000A1409">
            <w:pPr>
              <w:rPr>
                <w:color w:val="FF0000"/>
              </w:rPr>
            </w:pPr>
          </w:p>
          <w:p w14:paraId="643F019C" w14:textId="2EA0967B" w:rsidR="006529F7" w:rsidRPr="000B633D" w:rsidRDefault="006529F7" w:rsidP="000A1409">
            <w:pPr>
              <w:rPr>
                <w:color w:val="FF0000"/>
              </w:rPr>
            </w:pPr>
            <w:r w:rsidRPr="000B633D">
              <w:rPr>
                <w:color w:val="FF0000"/>
              </w:rPr>
              <w:t>Entspricht einer sinnvollen, sehr dringlichen Anpassung.</w:t>
            </w:r>
          </w:p>
        </w:tc>
      </w:tr>
      <w:tr w:rsidR="006529F7" w14:paraId="1CC65042" w14:textId="642CAA7B" w:rsidTr="0001650F">
        <w:tc>
          <w:tcPr>
            <w:tcW w:w="1126" w:type="dxa"/>
          </w:tcPr>
          <w:p w14:paraId="02513EB2" w14:textId="6C1D1D0E" w:rsidR="006529F7" w:rsidRDefault="006529F7" w:rsidP="00891482"/>
          <w:p w14:paraId="266DA619" w14:textId="77777777" w:rsidR="0001650F" w:rsidRDefault="006529F7" w:rsidP="00891482">
            <w:pPr>
              <w:rPr>
                <w:lang w:val="it-CH"/>
              </w:rPr>
            </w:pPr>
            <w:r>
              <w:rPr>
                <w:lang w:val="it-CH"/>
              </w:rPr>
              <w:t xml:space="preserve">32 </w:t>
            </w:r>
          </w:p>
          <w:p w14:paraId="361DBBA4" w14:textId="77777777" w:rsidR="006529F7" w:rsidRDefault="006529F7" w:rsidP="00891482">
            <w:pPr>
              <w:rPr>
                <w:lang w:val="it-CH"/>
              </w:rPr>
            </w:pPr>
            <w:r>
              <w:rPr>
                <w:lang w:val="it-CH"/>
              </w:rPr>
              <w:t>Abs. 2 lit. b</w:t>
            </w:r>
          </w:p>
          <w:p w14:paraId="01DED1B0" w14:textId="5789E3C6" w:rsidR="0001650F" w:rsidRDefault="0001650F" w:rsidP="00891482"/>
        </w:tc>
        <w:tc>
          <w:tcPr>
            <w:tcW w:w="3269" w:type="dxa"/>
          </w:tcPr>
          <w:p w14:paraId="5C1F080F" w14:textId="77777777" w:rsidR="006529F7" w:rsidRPr="00676ADD" w:rsidRDefault="006529F7" w:rsidP="00891482"/>
          <w:p w14:paraId="2D84FDFD" w14:textId="2A567B2B" w:rsidR="006529F7" w:rsidRPr="00676ADD" w:rsidRDefault="006529F7" w:rsidP="00891482">
            <w:r w:rsidRPr="00676ADD">
              <w:rPr>
                <w:lang w:val="it-CH"/>
              </w:rPr>
              <w:t>Beibehalten.</w:t>
            </w:r>
          </w:p>
        </w:tc>
        <w:tc>
          <w:tcPr>
            <w:tcW w:w="5323" w:type="dxa"/>
          </w:tcPr>
          <w:p w14:paraId="62109D3D" w14:textId="77777777" w:rsidR="006529F7" w:rsidRDefault="006529F7" w:rsidP="00891482"/>
          <w:p w14:paraId="326D0E32" w14:textId="37092065" w:rsidR="006529F7" w:rsidRDefault="006529F7" w:rsidP="00891482"/>
        </w:tc>
        <w:tc>
          <w:tcPr>
            <w:tcW w:w="5385" w:type="dxa"/>
            <w:shd w:val="pct10" w:color="auto" w:fill="auto"/>
          </w:tcPr>
          <w:p w14:paraId="6469A80A" w14:textId="77777777" w:rsidR="006529F7" w:rsidRPr="000B633D" w:rsidRDefault="006529F7" w:rsidP="000A1409">
            <w:pPr>
              <w:rPr>
                <w:color w:val="FF0000"/>
              </w:rPr>
            </w:pPr>
            <w:r w:rsidRPr="000B633D">
              <w:rPr>
                <w:color w:val="FF0000"/>
              </w:rPr>
              <w:t>Entspricht der uns zuletzt zur Verfügung gestellten Version.</w:t>
            </w:r>
          </w:p>
          <w:p w14:paraId="20951BE9" w14:textId="77777777" w:rsidR="006529F7" w:rsidRPr="000B633D" w:rsidRDefault="006529F7" w:rsidP="00891482">
            <w:pPr>
              <w:rPr>
                <w:color w:val="FF0000"/>
              </w:rPr>
            </w:pPr>
          </w:p>
        </w:tc>
      </w:tr>
      <w:tr w:rsidR="006529F7" w14:paraId="4CAE6FB2" w14:textId="5AE9CF42" w:rsidTr="0001650F">
        <w:tc>
          <w:tcPr>
            <w:tcW w:w="1126" w:type="dxa"/>
          </w:tcPr>
          <w:p w14:paraId="7F01C160" w14:textId="77777777" w:rsidR="006529F7" w:rsidRDefault="006529F7" w:rsidP="00891482"/>
          <w:p w14:paraId="3EB1FB4A" w14:textId="77777777" w:rsidR="0001650F" w:rsidRDefault="006529F7" w:rsidP="00891482">
            <w:pPr>
              <w:rPr>
                <w:lang w:val="it-CH"/>
              </w:rPr>
            </w:pPr>
            <w:r>
              <w:rPr>
                <w:lang w:val="it-CH"/>
              </w:rPr>
              <w:t xml:space="preserve">35 </w:t>
            </w:r>
          </w:p>
          <w:p w14:paraId="01647212" w14:textId="4D0214C8" w:rsidR="006529F7" w:rsidRDefault="006529F7" w:rsidP="00891482">
            <w:r>
              <w:rPr>
                <w:lang w:val="it-CH"/>
              </w:rPr>
              <w:t>Abs. 2 lit. b, h, i</w:t>
            </w:r>
          </w:p>
        </w:tc>
        <w:tc>
          <w:tcPr>
            <w:tcW w:w="3269" w:type="dxa"/>
          </w:tcPr>
          <w:p w14:paraId="0578C920" w14:textId="77777777" w:rsidR="006529F7" w:rsidRPr="00676ADD" w:rsidRDefault="006529F7" w:rsidP="00891482">
            <w:pPr>
              <w:rPr>
                <w:color w:val="70AD47" w:themeColor="accent6"/>
              </w:rPr>
            </w:pPr>
          </w:p>
          <w:p w14:paraId="5F3CC0F8" w14:textId="77777777" w:rsidR="000E4D2E" w:rsidRPr="00676ADD" w:rsidRDefault="000E4D2E" w:rsidP="000A1409">
            <w:pPr>
              <w:rPr>
                <w:color w:val="70AD47" w:themeColor="accent6"/>
              </w:rPr>
            </w:pPr>
            <w:r w:rsidRPr="00676ADD">
              <w:rPr>
                <w:color w:val="70AD47" w:themeColor="accent6"/>
              </w:rPr>
              <w:t>Anpassen.</w:t>
            </w:r>
          </w:p>
          <w:p w14:paraId="4996B59E" w14:textId="77777777" w:rsidR="000E4D2E" w:rsidRPr="00676ADD" w:rsidRDefault="000E4D2E" w:rsidP="000A1409">
            <w:pPr>
              <w:rPr>
                <w:color w:val="70AD47" w:themeColor="accent6"/>
              </w:rPr>
            </w:pPr>
          </w:p>
          <w:p w14:paraId="5DE2110B" w14:textId="6591025C" w:rsidR="006529F7" w:rsidRPr="00676ADD" w:rsidRDefault="000E4D2E" w:rsidP="000A1409">
            <w:pPr>
              <w:rPr>
                <w:color w:val="70AD47" w:themeColor="accent6"/>
              </w:rPr>
            </w:pPr>
            <w:r w:rsidRPr="00676ADD">
              <w:rPr>
                <w:color w:val="70AD47" w:themeColor="accent6"/>
              </w:rPr>
              <w:t>Aufgrund der v</w:t>
            </w:r>
            <w:r w:rsidR="00676ADD" w:rsidRPr="00676ADD">
              <w:rPr>
                <w:color w:val="70AD47" w:themeColor="accent6"/>
              </w:rPr>
              <w:t>o</w:t>
            </w:r>
            <w:r w:rsidRPr="00676ADD">
              <w:rPr>
                <w:color w:val="70AD47" w:themeColor="accent6"/>
              </w:rPr>
              <w:t xml:space="preserve">n uns vorgeschlagenen Änderung bei Art. 29 Abs. 1 lit. d und e erfolgt eine </w:t>
            </w:r>
            <w:r w:rsidR="00676ADD" w:rsidRPr="00676ADD">
              <w:rPr>
                <w:color w:val="70AD47" w:themeColor="accent6"/>
              </w:rPr>
              <w:t>A</w:t>
            </w:r>
            <w:r w:rsidR="006529F7" w:rsidRPr="00676ADD">
              <w:rPr>
                <w:color w:val="70AD47" w:themeColor="accent6"/>
              </w:rPr>
              <w:t>npassung</w:t>
            </w:r>
            <w:r w:rsidRPr="00676ADD">
              <w:rPr>
                <w:color w:val="70AD47" w:themeColor="accent6"/>
              </w:rPr>
              <w:t>.</w:t>
            </w:r>
            <w:r w:rsidR="006529F7" w:rsidRPr="00676ADD">
              <w:rPr>
                <w:color w:val="70AD47" w:themeColor="accent6"/>
              </w:rPr>
              <w:t xml:space="preserve"> </w:t>
            </w:r>
          </w:p>
          <w:p w14:paraId="05C88707" w14:textId="2FFED299" w:rsidR="006529F7" w:rsidRPr="00676ADD" w:rsidRDefault="006529F7" w:rsidP="00891482">
            <w:pPr>
              <w:rPr>
                <w:color w:val="70AD47" w:themeColor="accent6"/>
              </w:rPr>
            </w:pPr>
          </w:p>
        </w:tc>
        <w:tc>
          <w:tcPr>
            <w:tcW w:w="5323" w:type="dxa"/>
          </w:tcPr>
          <w:p w14:paraId="78F0D191" w14:textId="77777777" w:rsidR="006529F7" w:rsidRPr="00676ADD" w:rsidRDefault="006529F7" w:rsidP="00891482">
            <w:pPr>
              <w:rPr>
                <w:b/>
                <w:color w:val="70AD47" w:themeColor="accent6"/>
              </w:rPr>
            </w:pPr>
          </w:p>
          <w:p w14:paraId="70167037" w14:textId="77777777" w:rsidR="00676ADD" w:rsidRDefault="007D2D44" w:rsidP="00676ADD">
            <w:pPr>
              <w:rPr>
                <w:b/>
                <w:color w:val="70AD47" w:themeColor="accent6"/>
              </w:rPr>
            </w:pPr>
            <w:r w:rsidRPr="00676ADD">
              <w:rPr>
                <w:b/>
                <w:color w:val="70AD47" w:themeColor="accent6"/>
              </w:rPr>
              <w:t>l</w:t>
            </w:r>
            <w:r w:rsidR="006529F7" w:rsidRPr="00676ADD">
              <w:rPr>
                <w:b/>
                <w:color w:val="70AD47" w:themeColor="accent6"/>
              </w:rPr>
              <w:t>it. i.</w:t>
            </w:r>
          </w:p>
          <w:p w14:paraId="49A4A72E" w14:textId="1EE2B609" w:rsidR="006529F7" w:rsidRPr="00676ADD" w:rsidRDefault="006529F7" w:rsidP="00676ADD">
            <w:pPr>
              <w:rPr>
                <w:b/>
                <w:color w:val="70AD47" w:themeColor="accent6"/>
              </w:rPr>
            </w:pPr>
            <w:r w:rsidRPr="00676ADD">
              <w:rPr>
                <w:b/>
                <w:color w:val="70AD47" w:themeColor="accent6"/>
              </w:rPr>
              <w:t>Überschreitungen der Kategorien</w:t>
            </w:r>
            <w:r w:rsidR="007D2D44" w:rsidRPr="00676ADD">
              <w:rPr>
                <w:b/>
                <w:color w:val="70AD47" w:themeColor="accent6"/>
              </w:rPr>
              <w:t>-</w:t>
            </w:r>
            <w:r w:rsidRPr="00676ADD">
              <w:rPr>
                <w:b/>
                <w:color w:val="70AD47" w:themeColor="accent6"/>
              </w:rPr>
              <w:t>, Schuldner</w:t>
            </w:r>
            <w:r w:rsidR="007D2D44" w:rsidRPr="00676ADD">
              <w:rPr>
                <w:b/>
                <w:color w:val="70AD47" w:themeColor="accent6"/>
              </w:rPr>
              <w:t>-</w:t>
            </w:r>
            <w:r w:rsidRPr="00676ADD">
              <w:rPr>
                <w:b/>
                <w:color w:val="70AD47" w:themeColor="accent6"/>
              </w:rPr>
              <w:t xml:space="preserve"> und G</w:t>
            </w:r>
            <w:r w:rsidR="000E4D2E" w:rsidRPr="00676ADD">
              <w:rPr>
                <w:b/>
                <w:color w:val="70AD47" w:themeColor="accent6"/>
              </w:rPr>
              <w:t>esellschafts</w:t>
            </w:r>
            <w:r w:rsidRPr="00676ADD">
              <w:rPr>
                <w:b/>
                <w:color w:val="70AD47" w:themeColor="accent6"/>
              </w:rPr>
              <w:t>begrenzungen durch gemischte Anlagegruppen</w:t>
            </w:r>
            <w:r w:rsidR="007D2D44" w:rsidRPr="00676ADD">
              <w:rPr>
                <w:b/>
                <w:color w:val="70AD47" w:themeColor="accent6"/>
              </w:rPr>
              <w:t xml:space="preserve"> nach Art. 29 Abs. 1 lit. d</w:t>
            </w:r>
            <w:r w:rsidRPr="00676ADD">
              <w:rPr>
                <w:b/>
                <w:color w:val="70AD47" w:themeColor="accent6"/>
              </w:rPr>
              <w:t>.</w:t>
            </w:r>
          </w:p>
        </w:tc>
        <w:tc>
          <w:tcPr>
            <w:tcW w:w="5385" w:type="dxa"/>
            <w:shd w:val="pct10" w:color="auto" w:fill="auto"/>
          </w:tcPr>
          <w:p w14:paraId="44B4CE8E" w14:textId="77777777" w:rsidR="006529F7" w:rsidRPr="000B633D" w:rsidRDefault="006529F7" w:rsidP="000A1409">
            <w:pPr>
              <w:rPr>
                <w:color w:val="FF0000"/>
              </w:rPr>
            </w:pPr>
            <w:r w:rsidRPr="000B633D">
              <w:rPr>
                <w:color w:val="FF0000"/>
              </w:rPr>
              <w:t>Entspricht der uns zuletzt zur Verfügung gestellten Version.</w:t>
            </w:r>
          </w:p>
          <w:p w14:paraId="6931F808" w14:textId="77777777" w:rsidR="006529F7" w:rsidRPr="000B633D" w:rsidRDefault="006529F7" w:rsidP="000A1409">
            <w:pPr>
              <w:rPr>
                <w:color w:val="FF0000"/>
              </w:rPr>
            </w:pPr>
          </w:p>
          <w:p w14:paraId="3D05371A" w14:textId="0C1FC561" w:rsidR="006529F7" w:rsidRPr="00E12083" w:rsidRDefault="006529F7" w:rsidP="000A1409">
            <w:pPr>
              <w:rPr>
                <w:color w:val="2E74B5" w:themeColor="accent1" w:themeShade="BF"/>
              </w:rPr>
            </w:pPr>
            <w:r w:rsidRPr="00E12083">
              <w:rPr>
                <w:color w:val="2E74B5" w:themeColor="accent1" w:themeShade="BF"/>
              </w:rPr>
              <w:t>Folgeanpassungen</w:t>
            </w:r>
          </w:p>
          <w:p w14:paraId="56C0FDB4" w14:textId="3C119433" w:rsidR="006529F7" w:rsidRPr="000B633D" w:rsidRDefault="006529F7" w:rsidP="00E12083">
            <w:pPr>
              <w:rPr>
                <w:color w:val="FF0000"/>
              </w:rPr>
            </w:pPr>
            <w:r w:rsidRPr="00E12083">
              <w:rPr>
                <w:color w:val="2E74B5" w:themeColor="accent1" w:themeShade="BF"/>
              </w:rPr>
              <w:t>Falls man der von mir vorgeschlagenen Änderung in 29 Abs. 1 lit. e machen würde, müsste man hier noch eine Ergänzung einfügen.</w:t>
            </w:r>
          </w:p>
        </w:tc>
      </w:tr>
      <w:tr w:rsidR="006529F7" w14:paraId="5D56BCAA" w14:textId="439E1A8F" w:rsidTr="0001650F">
        <w:tc>
          <w:tcPr>
            <w:tcW w:w="1126" w:type="dxa"/>
          </w:tcPr>
          <w:p w14:paraId="5AFFCD4A" w14:textId="38C3C62E" w:rsidR="006529F7" w:rsidRDefault="006529F7" w:rsidP="00891482"/>
          <w:p w14:paraId="155DE8E9" w14:textId="77777777" w:rsidR="0001650F" w:rsidRDefault="006529F7" w:rsidP="00891482">
            <w:pPr>
              <w:rPr>
                <w:lang w:val="it-CH"/>
              </w:rPr>
            </w:pPr>
            <w:r>
              <w:rPr>
                <w:lang w:val="it-CH"/>
              </w:rPr>
              <w:t xml:space="preserve">37 </w:t>
            </w:r>
          </w:p>
          <w:p w14:paraId="3FC4C059" w14:textId="77777777" w:rsidR="006529F7" w:rsidRDefault="006529F7" w:rsidP="00891482">
            <w:pPr>
              <w:rPr>
                <w:lang w:val="it-CH"/>
              </w:rPr>
            </w:pPr>
            <w:r>
              <w:rPr>
                <w:lang w:val="it-CH"/>
              </w:rPr>
              <w:t>Abs. 2</w:t>
            </w:r>
          </w:p>
          <w:p w14:paraId="2273709E" w14:textId="4EBCFB66" w:rsidR="0001650F" w:rsidRDefault="0001650F" w:rsidP="00891482"/>
        </w:tc>
        <w:tc>
          <w:tcPr>
            <w:tcW w:w="3269" w:type="dxa"/>
          </w:tcPr>
          <w:p w14:paraId="41B423FB" w14:textId="77777777" w:rsidR="006529F7" w:rsidRPr="00676ADD" w:rsidRDefault="006529F7" w:rsidP="00891482"/>
          <w:p w14:paraId="36D53212" w14:textId="46D277FF" w:rsidR="006529F7" w:rsidRPr="00676ADD" w:rsidRDefault="006529F7" w:rsidP="00891482">
            <w:r w:rsidRPr="00676ADD">
              <w:rPr>
                <w:lang w:val="it-CH"/>
              </w:rPr>
              <w:t>Beibehalten.</w:t>
            </w:r>
          </w:p>
        </w:tc>
        <w:tc>
          <w:tcPr>
            <w:tcW w:w="5323" w:type="dxa"/>
          </w:tcPr>
          <w:p w14:paraId="2BEEA6DF" w14:textId="77777777" w:rsidR="006529F7" w:rsidRDefault="006529F7" w:rsidP="00891482"/>
          <w:p w14:paraId="7D8473AD" w14:textId="785D1BD5" w:rsidR="006529F7" w:rsidRDefault="006529F7" w:rsidP="00891482"/>
        </w:tc>
        <w:tc>
          <w:tcPr>
            <w:tcW w:w="5385" w:type="dxa"/>
            <w:shd w:val="pct10" w:color="auto" w:fill="auto"/>
          </w:tcPr>
          <w:p w14:paraId="242CD8AF" w14:textId="77777777" w:rsidR="006529F7" w:rsidRPr="000B633D" w:rsidRDefault="006529F7" w:rsidP="009D64CA">
            <w:pPr>
              <w:rPr>
                <w:color w:val="FF0000"/>
              </w:rPr>
            </w:pPr>
            <w:r w:rsidRPr="000B633D">
              <w:rPr>
                <w:color w:val="FF0000"/>
              </w:rPr>
              <w:t>Entspricht der uns zuletzt zur Verfügung gestellten Version.</w:t>
            </w:r>
          </w:p>
          <w:p w14:paraId="236DB3CC" w14:textId="77777777" w:rsidR="006529F7" w:rsidRPr="000B633D" w:rsidRDefault="006529F7" w:rsidP="00891482">
            <w:pPr>
              <w:rPr>
                <w:color w:val="FF0000"/>
              </w:rPr>
            </w:pPr>
          </w:p>
        </w:tc>
      </w:tr>
      <w:tr w:rsidR="006529F7" w14:paraId="62D0D850" w14:textId="521C9C53" w:rsidTr="0001650F">
        <w:tc>
          <w:tcPr>
            <w:tcW w:w="1126" w:type="dxa"/>
          </w:tcPr>
          <w:p w14:paraId="4A99D945" w14:textId="77777777" w:rsidR="006529F7" w:rsidRDefault="006529F7" w:rsidP="00891482"/>
          <w:p w14:paraId="06A5A0F0" w14:textId="77777777" w:rsidR="0001650F" w:rsidRDefault="006529F7" w:rsidP="00891482">
            <w:pPr>
              <w:rPr>
                <w:lang w:val="it-CH"/>
              </w:rPr>
            </w:pPr>
            <w:r>
              <w:rPr>
                <w:lang w:val="it-CH"/>
              </w:rPr>
              <w:lastRenderedPageBreak/>
              <w:t xml:space="preserve">41 </w:t>
            </w:r>
          </w:p>
          <w:p w14:paraId="36486FB5" w14:textId="77777777" w:rsidR="006529F7" w:rsidRDefault="006529F7" w:rsidP="00891482">
            <w:pPr>
              <w:rPr>
                <w:lang w:val="it-CH"/>
              </w:rPr>
            </w:pPr>
            <w:r>
              <w:rPr>
                <w:lang w:val="it-CH"/>
              </w:rPr>
              <w:t>Abs. 2 zweiter Satz</w:t>
            </w:r>
          </w:p>
          <w:p w14:paraId="0B30F87F" w14:textId="1B1BD8C1" w:rsidR="0001650F" w:rsidRDefault="0001650F" w:rsidP="00891482"/>
        </w:tc>
        <w:tc>
          <w:tcPr>
            <w:tcW w:w="3269" w:type="dxa"/>
          </w:tcPr>
          <w:p w14:paraId="313C3D7B" w14:textId="77777777" w:rsidR="006529F7" w:rsidRPr="00676ADD" w:rsidRDefault="006529F7" w:rsidP="00891482"/>
          <w:p w14:paraId="258A6D9A" w14:textId="2895DD09" w:rsidR="006529F7" w:rsidRPr="00676ADD" w:rsidRDefault="006529F7" w:rsidP="00891482">
            <w:r w:rsidRPr="00676ADD">
              <w:rPr>
                <w:lang w:val="it-CH"/>
              </w:rPr>
              <w:lastRenderedPageBreak/>
              <w:t>Beibehalten.</w:t>
            </w:r>
          </w:p>
        </w:tc>
        <w:tc>
          <w:tcPr>
            <w:tcW w:w="5323" w:type="dxa"/>
          </w:tcPr>
          <w:p w14:paraId="4A9B84FC" w14:textId="77777777" w:rsidR="006529F7" w:rsidRDefault="006529F7" w:rsidP="00891482"/>
          <w:p w14:paraId="4B49A1CB" w14:textId="2701B50A" w:rsidR="006529F7" w:rsidRDefault="006529F7" w:rsidP="00891482"/>
        </w:tc>
        <w:tc>
          <w:tcPr>
            <w:tcW w:w="5385" w:type="dxa"/>
            <w:shd w:val="pct10" w:color="auto" w:fill="auto"/>
          </w:tcPr>
          <w:p w14:paraId="678172B0" w14:textId="77777777" w:rsidR="006529F7" w:rsidRPr="000B633D" w:rsidRDefault="006529F7" w:rsidP="009D64CA">
            <w:pPr>
              <w:rPr>
                <w:color w:val="FF0000"/>
              </w:rPr>
            </w:pPr>
            <w:r w:rsidRPr="000B633D">
              <w:rPr>
                <w:color w:val="FF0000"/>
              </w:rPr>
              <w:lastRenderedPageBreak/>
              <w:t xml:space="preserve">Entspricht der uns zuletzt zur Verfügung gestellten </w:t>
            </w:r>
            <w:r w:rsidRPr="000B633D">
              <w:rPr>
                <w:color w:val="FF0000"/>
              </w:rPr>
              <w:lastRenderedPageBreak/>
              <w:t>Version.</w:t>
            </w:r>
          </w:p>
          <w:p w14:paraId="2EA5F518" w14:textId="77777777" w:rsidR="006529F7" w:rsidRPr="000B633D" w:rsidRDefault="006529F7" w:rsidP="00891482">
            <w:pPr>
              <w:rPr>
                <w:color w:val="FF0000"/>
              </w:rPr>
            </w:pPr>
          </w:p>
        </w:tc>
      </w:tr>
      <w:tr w:rsidR="006529F7" w14:paraId="779730A3" w14:textId="685FB720" w:rsidTr="0001650F">
        <w:tc>
          <w:tcPr>
            <w:tcW w:w="1126" w:type="dxa"/>
          </w:tcPr>
          <w:p w14:paraId="010760AA" w14:textId="77777777" w:rsidR="006529F7" w:rsidRDefault="006529F7" w:rsidP="00891482"/>
          <w:p w14:paraId="75BE0BFE" w14:textId="77777777" w:rsidR="006529F7" w:rsidRDefault="006529F7" w:rsidP="00891482">
            <w:pPr>
              <w:rPr>
                <w:lang w:val="it-CH"/>
              </w:rPr>
            </w:pPr>
            <w:r>
              <w:rPr>
                <w:lang w:val="it-CH"/>
              </w:rPr>
              <w:t>44b</w:t>
            </w:r>
          </w:p>
          <w:p w14:paraId="131406F1" w14:textId="6A1B3764" w:rsidR="0001650F" w:rsidRDefault="0001650F" w:rsidP="00891482"/>
        </w:tc>
        <w:tc>
          <w:tcPr>
            <w:tcW w:w="3269" w:type="dxa"/>
          </w:tcPr>
          <w:p w14:paraId="025B1356" w14:textId="77777777" w:rsidR="006529F7" w:rsidRDefault="006529F7" w:rsidP="00891482"/>
          <w:p w14:paraId="7B0189AA" w14:textId="0D5A3EAF" w:rsidR="006529F7" w:rsidRDefault="006529F7" w:rsidP="00891482">
            <w:r>
              <w:rPr>
                <w:lang w:val="it-CH"/>
              </w:rPr>
              <w:t>Beibehalten.</w:t>
            </w:r>
          </w:p>
        </w:tc>
        <w:tc>
          <w:tcPr>
            <w:tcW w:w="5323" w:type="dxa"/>
          </w:tcPr>
          <w:p w14:paraId="050B48E5" w14:textId="77777777" w:rsidR="006529F7" w:rsidRDefault="006529F7" w:rsidP="00891482"/>
          <w:p w14:paraId="1CF82B05" w14:textId="078B0173" w:rsidR="006529F7" w:rsidRDefault="006529F7" w:rsidP="00891482"/>
        </w:tc>
        <w:tc>
          <w:tcPr>
            <w:tcW w:w="5385" w:type="dxa"/>
            <w:shd w:val="pct10" w:color="auto" w:fill="auto"/>
          </w:tcPr>
          <w:p w14:paraId="1F52AF0E" w14:textId="77777777" w:rsidR="006529F7" w:rsidRPr="000B633D" w:rsidRDefault="006529F7" w:rsidP="009D64CA">
            <w:pPr>
              <w:rPr>
                <w:color w:val="FF0000"/>
              </w:rPr>
            </w:pPr>
            <w:r w:rsidRPr="000B633D">
              <w:rPr>
                <w:color w:val="FF0000"/>
              </w:rPr>
              <w:t>Entspricht der uns zuletzt zur Verfügung gestellten Version.</w:t>
            </w:r>
          </w:p>
          <w:p w14:paraId="3B013CA3" w14:textId="77777777" w:rsidR="006529F7" w:rsidRPr="000B633D" w:rsidRDefault="006529F7" w:rsidP="00891482">
            <w:pPr>
              <w:rPr>
                <w:color w:val="FF0000"/>
              </w:rPr>
            </w:pPr>
          </w:p>
        </w:tc>
      </w:tr>
    </w:tbl>
    <w:p w14:paraId="692979B8" w14:textId="77777777" w:rsidR="00607BA8" w:rsidRDefault="00607BA8">
      <w:pPr>
        <w:tabs>
          <w:tab w:val="left" w:pos="4678"/>
        </w:tabs>
        <w:spacing w:line="240" w:lineRule="exact"/>
      </w:pPr>
    </w:p>
    <w:p w14:paraId="772F6B45" w14:textId="77777777" w:rsidR="00607BA8" w:rsidRDefault="00607BA8"/>
    <w:sectPr w:rsidR="00607BA8" w:rsidSect="00891482">
      <w:footerReference w:type="even" r:id="rId10"/>
      <w:footerReference w:type="default" r:id="rId11"/>
      <w:pgSz w:w="16839" w:h="11907"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C7D74" w14:textId="77777777" w:rsidR="0013758F" w:rsidRDefault="0013758F" w:rsidP="003E7AF4">
      <w:r>
        <w:separator/>
      </w:r>
    </w:p>
  </w:endnote>
  <w:endnote w:type="continuationSeparator" w:id="0">
    <w:p w14:paraId="720E5496" w14:textId="77777777" w:rsidR="0013758F" w:rsidRDefault="0013758F" w:rsidP="003E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0B415" w14:textId="77777777" w:rsidR="003E7AF4" w:rsidRDefault="003E7AF4" w:rsidP="002D4567">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E6986B0" w14:textId="77777777" w:rsidR="003E7AF4" w:rsidRDefault="003E7AF4" w:rsidP="003E7AF4">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A1A32" w14:textId="77777777" w:rsidR="003E7AF4" w:rsidRDefault="003E7AF4" w:rsidP="002D4567">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A709F">
      <w:rPr>
        <w:rStyle w:val="Seitenzahl"/>
        <w:noProof/>
      </w:rPr>
      <w:t>3</w:t>
    </w:r>
    <w:r>
      <w:rPr>
        <w:rStyle w:val="Seitenzahl"/>
      </w:rPr>
      <w:fldChar w:fldCharType="end"/>
    </w:r>
  </w:p>
  <w:p w14:paraId="0CB80A91" w14:textId="77777777" w:rsidR="003E7AF4" w:rsidRDefault="003E7AF4" w:rsidP="003E7AF4">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C9E8E" w14:textId="77777777" w:rsidR="0013758F" w:rsidRDefault="0013758F" w:rsidP="003E7AF4">
      <w:r>
        <w:separator/>
      </w:r>
    </w:p>
  </w:footnote>
  <w:footnote w:type="continuationSeparator" w:id="0">
    <w:p w14:paraId="17E290A6" w14:textId="77777777" w:rsidR="0013758F" w:rsidRDefault="0013758F" w:rsidP="003E7A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733091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61B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DB828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F046D62"/>
    <w:multiLevelType w:val="hybridMultilevel"/>
    <w:tmpl w:val="FF16AC0C"/>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368122E4"/>
    <w:multiLevelType w:val="multilevel"/>
    <w:tmpl w:val="8D10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274E1A"/>
    <w:multiLevelType w:val="multilevel"/>
    <w:tmpl w:val="F3CC67C2"/>
    <w:lvl w:ilvl="0">
      <w:start w:val="1"/>
      <w:numFmt w:val="decimal"/>
      <w:lvlRestart w:val="0"/>
      <w:lvlText w:val="%1"/>
      <w:lvlJc w:val="left"/>
      <w:pPr>
        <w:tabs>
          <w:tab w:val="num" w:pos="964"/>
        </w:tabs>
        <w:ind w:left="964" w:hanging="964"/>
      </w:pPr>
      <w:rPr>
        <w:rFonts w:hint="default"/>
        <w:color w:val="auto"/>
        <w:sz w:val="28"/>
        <w:szCs w:val="28"/>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8">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1">
    <w:nsid w:val="653B5567"/>
    <w:multiLevelType w:val="hybridMultilevel"/>
    <w:tmpl w:val="408A43AA"/>
    <w:lvl w:ilvl="0" w:tplc="52A0397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nsid w:val="731D726C"/>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77B07DDF"/>
    <w:multiLevelType w:val="hybridMultilevel"/>
    <w:tmpl w:val="41C0F0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nsid w:val="7E9439C2"/>
    <w:multiLevelType w:val="hybridMultilevel"/>
    <w:tmpl w:val="5984B344"/>
    <w:lvl w:ilvl="0" w:tplc="EDDA62C2">
      <w:start w:val="1"/>
      <w:numFmt w:val="bullet"/>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7F1B09F8"/>
    <w:multiLevelType w:val="hybridMultilevel"/>
    <w:tmpl w:val="47C6D6D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1"/>
  </w:num>
  <w:num w:numId="2">
    <w:abstractNumId w:val="23"/>
  </w:num>
  <w:num w:numId="3">
    <w:abstractNumId w:val="15"/>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9"/>
  </w:num>
  <w:num w:numId="15">
    <w:abstractNumId w:val="12"/>
  </w:num>
  <w:num w:numId="16">
    <w:abstractNumId w:val="11"/>
  </w:num>
  <w:num w:numId="17">
    <w:abstractNumId w:val="20"/>
  </w:num>
  <w:num w:numId="18">
    <w:abstractNumId w:val="25"/>
  </w:num>
  <w:num w:numId="19">
    <w:abstractNumId w:val="16"/>
  </w:num>
  <w:num w:numId="20">
    <w:abstractNumId w:val="18"/>
  </w:num>
  <w:num w:numId="21">
    <w:abstractNumId w:val="17"/>
  </w:num>
  <w:num w:numId="22">
    <w:abstractNumId w:val="22"/>
  </w:num>
  <w:num w:numId="23">
    <w:abstractNumId w:val="10"/>
  </w:num>
  <w:num w:numId="24">
    <w:abstractNumId w:val="26"/>
  </w:num>
  <w:num w:numId="25">
    <w:abstractNumId w:val="13"/>
  </w:num>
  <w:num w:numId="26">
    <w:abstractNumId w:val="1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A8"/>
    <w:rsid w:val="000031FB"/>
    <w:rsid w:val="0001650F"/>
    <w:rsid w:val="0005219D"/>
    <w:rsid w:val="000537DA"/>
    <w:rsid w:val="00071B58"/>
    <w:rsid w:val="00074D7B"/>
    <w:rsid w:val="00094205"/>
    <w:rsid w:val="000A1409"/>
    <w:rsid w:val="000B42FC"/>
    <w:rsid w:val="000B633D"/>
    <w:rsid w:val="000C5270"/>
    <w:rsid w:val="000E4D2E"/>
    <w:rsid w:val="00103EBB"/>
    <w:rsid w:val="001274A4"/>
    <w:rsid w:val="0013758F"/>
    <w:rsid w:val="00156B94"/>
    <w:rsid w:val="00157FAB"/>
    <w:rsid w:val="00193E90"/>
    <w:rsid w:val="001C207E"/>
    <w:rsid w:val="001C25B7"/>
    <w:rsid w:val="001D591B"/>
    <w:rsid w:val="00200A58"/>
    <w:rsid w:val="002076AF"/>
    <w:rsid w:val="00210036"/>
    <w:rsid w:val="00235D20"/>
    <w:rsid w:val="002756B7"/>
    <w:rsid w:val="00275C88"/>
    <w:rsid w:val="00297657"/>
    <w:rsid w:val="002A0466"/>
    <w:rsid w:val="002B72C1"/>
    <w:rsid w:val="002C739B"/>
    <w:rsid w:val="002E286F"/>
    <w:rsid w:val="002E7C0A"/>
    <w:rsid w:val="003014D6"/>
    <w:rsid w:val="00346264"/>
    <w:rsid w:val="003509C0"/>
    <w:rsid w:val="003667CF"/>
    <w:rsid w:val="00382B99"/>
    <w:rsid w:val="00395DEE"/>
    <w:rsid w:val="003B0901"/>
    <w:rsid w:val="003C4F64"/>
    <w:rsid w:val="003D1C4A"/>
    <w:rsid w:val="003D3373"/>
    <w:rsid w:val="003D7A44"/>
    <w:rsid w:val="003E7AF4"/>
    <w:rsid w:val="00427BAD"/>
    <w:rsid w:val="00440EDE"/>
    <w:rsid w:val="00453BFA"/>
    <w:rsid w:val="004558FE"/>
    <w:rsid w:val="0045714F"/>
    <w:rsid w:val="00457B07"/>
    <w:rsid w:val="00484680"/>
    <w:rsid w:val="004E184E"/>
    <w:rsid w:val="004E5996"/>
    <w:rsid w:val="004E5CD1"/>
    <w:rsid w:val="005123EE"/>
    <w:rsid w:val="00544426"/>
    <w:rsid w:val="00581C99"/>
    <w:rsid w:val="005F1C7C"/>
    <w:rsid w:val="00607BA8"/>
    <w:rsid w:val="00646275"/>
    <w:rsid w:val="006529F7"/>
    <w:rsid w:val="00676ADD"/>
    <w:rsid w:val="00681454"/>
    <w:rsid w:val="006828CF"/>
    <w:rsid w:val="00697A7D"/>
    <w:rsid w:val="006A39B6"/>
    <w:rsid w:val="006A6266"/>
    <w:rsid w:val="00701624"/>
    <w:rsid w:val="00707790"/>
    <w:rsid w:val="00743F00"/>
    <w:rsid w:val="007752D1"/>
    <w:rsid w:val="007C4E7F"/>
    <w:rsid w:val="007D0156"/>
    <w:rsid w:val="007D2D44"/>
    <w:rsid w:val="007D7F7D"/>
    <w:rsid w:val="007F2BDC"/>
    <w:rsid w:val="007F4800"/>
    <w:rsid w:val="0080071D"/>
    <w:rsid w:val="00820658"/>
    <w:rsid w:val="00891482"/>
    <w:rsid w:val="00891E45"/>
    <w:rsid w:val="00892371"/>
    <w:rsid w:val="008C60A5"/>
    <w:rsid w:val="00904ADB"/>
    <w:rsid w:val="00913611"/>
    <w:rsid w:val="00920010"/>
    <w:rsid w:val="00961047"/>
    <w:rsid w:val="009B210B"/>
    <w:rsid w:val="009D4777"/>
    <w:rsid w:val="009D64CA"/>
    <w:rsid w:val="00A059E9"/>
    <w:rsid w:val="00A51063"/>
    <w:rsid w:val="00A526F4"/>
    <w:rsid w:val="00A63121"/>
    <w:rsid w:val="00A716DD"/>
    <w:rsid w:val="00AA33F5"/>
    <w:rsid w:val="00AD23F6"/>
    <w:rsid w:val="00B06743"/>
    <w:rsid w:val="00B540ED"/>
    <w:rsid w:val="00B6625F"/>
    <w:rsid w:val="00B759EA"/>
    <w:rsid w:val="00B904FF"/>
    <w:rsid w:val="00B95BEC"/>
    <w:rsid w:val="00BB711B"/>
    <w:rsid w:val="00BE1070"/>
    <w:rsid w:val="00C17AE1"/>
    <w:rsid w:val="00C3658D"/>
    <w:rsid w:val="00C96A78"/>
    <w:rsid w:val="00CA709F"/>
    <w:rsid w:val="00D1344E"/>
    <w:rsid w:val="00D506EB"/>
    <w:rsid w:val="00D841D2"/>
    <w:rsid w:val="00DA51E4"/>
    <w:rsid w:val="00DB7A1F"/>
    <w:rsid w:val="00E12083"/>
    <w:rsid w:val="00E27595"/>
    <w:rsid w:val="00E45B73"/>
    <w:rsid w:val="00E72D4F"/>
    <w:rsid w:val="00E93171"/>
    <w:rsid w:val="00EA6277"/>
    <w:rsid w:val="00ED41D6"/>
    <w:rsid w:val="00EF43A9"/>
    <w:rsid w:val="00F12A03"/>
    <w:rsid w:val="00F8405B"/>
    <w:rsid w:val="00F9789E"/>
    <w:rsid w:val="00FA229E"/>
    <w:rsid w:val="00FB6C72"/>
    <w:rsid w:val="00FD54F5"/>
  </w:rsids>
  <m:mathPr>
    <m:mathFont m:val="Cambria Math"/>
    <m:brkBin m:val="before"/>
    <m:brkBinSub m:val="--"/>
    <m:smallFrac m:val="0"/>
    <m:dispDef/>
    <m:lMargin m:val="0"/>
    <m:rMargin m:val="0"/>
    <m:defJc m:val="centerGroup"/>
    <m:wrapIndent m:val="1440"/>
    <m:intLim m:val="subSup"/>
    <m:naryLim m:val="undOvr"/>
  </m:mathPr>
  <w:themeFontLang w:val="de-CH"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DA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395DEE"/>
    <w:pPr>
      <w:spacing w:after="0" w:line="240" w:lineRule="auto"/>
    </w:pPr>
    <w:rPr>
      <w:rFonts w:ascii="Times New Roman" w:hAnsi="Times New Roman" w:cs="Times New Roman"/>
      <w:sz w:val="24"/>
      <w:szCs w:val="24"/>
      <w:lang w:val="de-DE" w:eastAsia="de-DE"/>
    </w:rPr>
  </w:style>
  <w:style w:type="paragraph" w:styleId="berschrift1">
    <w:name w:val="heading 1"/>
    <w:aliases w:val="D1"/>
    <w:basedOn w:val="Standard"/>
    <w:next w:val="Standard"/>
    <w:link w:val="berschrift1Zchn"/>
    <w:uiPriority w:val="1"/>
    <w:qFormat/>
    <w:pPr>
      <w:keepNext/>
      <w:tabs>
        <w:tab w:val="num" w:pos="964"/>
      </w:tabs>
      <w:suppressAutoHyphens/>
      <w:spacing w:before="360" w:after="180" w:line="260" w:lineRule="atLeast"/>
      <w:ind w:left="964" w:hanging="964"/>
      <w:outlineLvl w:val="0"/>
    </w:pPr>
    <w:rPr>
      <w:rFonts w:ascii="Arial" w:eastAsia="Times New Roman" w:hAnsi="Arial"/>
      <w:b/>
      <w:bCs/>
      <w:sz w:val="28"/>
      <w:lang w:val="de-CH" w:eastAsia="en-US"/>
    </w:rPr>
  </w:style>
  <w:style w:type="paragraph" w:styleId="berschrift2">
    <w:name w:val="heading 2"/>
    <w:aliases w:val="D2"/>
    <w:basedOn w:val="berschrift1"/>
    <w:next w:val="Standard"/>
    <w:link w:val="berschrift2Zchn"/>
    <w:uiPriority w:val="1"/>
    <w:qFormat/>
    <w:pPr>
      <w:spacing w:before="240"/>
      <w:outlineLvl w:val="1"/>
    </w:pPr>
    <w:rPr>
      <w:bCs w:val="0"/>
      <w:sz w:val="24"/>
    </w:rPr>
  </w:style>
  <w:style w:type="paragraph" w:styleId="berschrift3">
    <w:name w:val="heading 3"/>
    <w:aliases w:val="D3"/>
    <w:basedOn w:val="berschrift2"/>
    <w:next w:val="Standard"/>
    <w:link w:val="berschrift3Zchn"/>
    <w:uiPriority w:val="1"/>
    <w:qFormat/>
    <w:pPr>
      <w:outlineLvl w:val="2"/>
    </w:pPr>
    <w:rPr>
      <w:rFonts w:cs="Arial"/>
      <w:bCs/>
      <w:sz w:val="20"/>
      <w:szCs w:val="26"/>
    </w:rPr>
  </w:style>
  <w:style w:type="paragraph" w:styleId="berschrift4">
    <w:name w:val="heading 4"/>
    <w:aliases w:val="D4"/>
    <w:basedOn w:val="berschrift3"/>
    <w:next w:val="Standard"/>
    <w:link w:val="berschrift4Zchn"/>
    <w:uiPriority w:val="1"/>
    <w:unhideWhenUsed/>
    <w:qFormat/>
    <w:pPr>
      <w:keepLines/>
      <w:tabs>
        <w:tab w:val="clear" w:pos="964"/>
        <w:tab w:val="num" w:pos="1080"/>
      </w:tabs>
      <w:ind w:left="0" w:firstLine="0"/>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tabs>
        <w:tab w:val="clear" w:pos="1080"/>
        <w:tab w:val="num" w:pos="1440"/>
      </w:tabs>
      <w:outlineLvl w:val="4"/>
    </w:pPr>
    <w:rPr>
      <w:b w:val="0"/>
      <w:i/>
    </w:rPr>
  </w:style>
  <w:style w:type="paragraph" w:styleId="berschrift6">
    <w:name w:val="heading 6"/>
    <w:basedOn w:val="berschrift5"/>
    <w:next w:val="Standard"/>
    <w:link w:val="berschrift6Zchn"/>
    <w:uiPriority w:val="1"/>
    <w:unhideWhenUsed/>
    <w:qFormat/>
    <w:pPr>
      <w:outlineLvl w:val="5"/>
    </w:pPr>
    <w:rPr>
      <w:i w:val="0"/>
      <w:iCs w:val="0"/>
    </w:rPr>
  </w:style>
  <w:style w:type="paragraph" w:styleId="berschrift7">
    <w:name w:val="heading 7"/>
    <w:basedOn w:val="berschrift6"/>
    <w:next w:val="Standard"/>
    <w:link w:val="berschrift7Zchn"/>
    <w:uiPriority w:val="1"/>
    <w:unhideWhenUsed/>
    <w:qFormat/>
    <w:pPr>
      <w:tabs>
        <w:tab w:val="clear" w:pos="1440"/>
        <w:tab w:val="num" w:pos="1296"/>
      </w:tabs>
      <w:ind w:left="1296" w:hanging="1296"/>
      <w:outlineLvl w:val="6"/>
    </w:pPr>
    <w:rPr>
      <w:iCs/>
    </w:rPr>
  </w:style>
  <w:style w:type="paragraph" w:styleId="berschrift8">
    <w:name w:val="heading 8"/>
    <w:basedOn w:val="berschrift7"/>
    <w:next w:val="Standard"/>
    <w:link w:val="berschrift8Zchn"/>
    <w:uiPriority w:val="1"/>
    <w:unhideWhenUsed/>
    <w:qFormat/>
    <w:pPr>
      <w:tabs>
        <w:tab w:val="clear" w:pos="1296"/>
        <w:tab w:val="num" w:pos="1440"/>
      </w:tabs>
      <w:ind w:left="1440" w:hanging="1440"/>
      <w:outlineLvl w:val="7"/>
    </w:pPr>
    <w:rPr>
      <w:szCs w:val="20"/>
    </w:rPr>
  </w:style>
  <w:style w:type="paragraph" w:styleId="berschrift9">
    <w:name w:val="heading 9"/>
    <w:basedOn w:val="berschrift8"/>
    <w:next w:val="Standard"/>
    <w:link w:val="berschrift9Zchn"/>
    <w:uiPriority w:val="1"/>
    <w:unhideWhenUsed/>
    <w:qFormat/>
    <w:pPr>
      <w:tabs>
        <w:tab w:val="clear" w:pos="1440"/>
        <w:tab w:val="num" w:pos="1584"/>
      </w:tabs>
      <w:ind w:left="1584" w:hanging="1584"/>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nhideWhenUsed/>
    <w:rPr>
      <w:color w:val="0563C1" w:themeColor="hyperlink"/>
      <w:u w:val="single"/>
    </w:rPr>
  </w:style>
  <w:style w:type="paragraph" w:styleId="Listenabsatz">
    <w:name w:val="List Paragraph"/>
    <w:basedOn w:val="Standard"/>
    <w:uiPriority w:val="34"/>
    <w:qFormat/>
    <w:pPr>
      <w:widowControl w:val="0"/>
      <w:spacing w:line="260" w:lineRule="atLeast"/>
      <w:ind w:left="720"/>
      <w:contextualSpacing/>
    </w:pPr>
    <w:rPr>
      <w:rFonts w:ascii="Arial" w:hAnsi="Arial" w:cstheme="minorBidi"/>
      <w:sz w:val="20"/>
      <w:szCs w:val="22"/>
      <w:lang w:val="de-CH" w:eastAsia="en-US"/>
    </w:rPr>
  </w:style>
  <w:style w:type="character" w:customStyle="1" w:styleId="berschrift1Zchn">
    <w:name w:val="Überschrift 1 Zchn"/>
    <w:aliases w:val="D1 Zchn"/>
    <w:basedOn w:val="Absatz-Standardschriftart"/>
    <w:link w:val="berschrift1"/>
    <w:uiPriority w:val="1"/>
    <w:rPr>
      <w:rFonts w:ascii="Arial" w:eastAsia="Times New Roman" w:hAnsi="Arial" w:cs="Times New Roman"/>
      <w:b/>
      <w:bCs/>
      <w:sz w:val="28"/>
      <w:szCs w:val="24"/>
    </w:rPr>
  </w:style>
  <w:style w:type="character" w:customStyle="1" w:styleId="berschrift2Zchn">
    <w:name w:val="Überschrift 2 Zchn"/>
    <w:aliases w:val="D2 Zchn"/>
    <w:basedOn w:val="Absatz-Standardschriftart"/>
    <w:link w:val="berschrift2"/>
    <w:uiPriority w:val="1"/>
    <w:rPr>
      <w:rFonts w:ascii="Arial" w:eastAsia="Times New Roman" w:hAnsi="Arial" w:cs="Times New Roman"/>
      <w:b/>
      <w:sz w:val="24"/>
      <w:szCs w:val="24"/>
    </w:rPr>
  </w:style>
  <w:style w:type="character" w:customStyle="1" w:styleId="berschrift3Zchn">
    <w:name w:val="Überschrift 3 Zchn"/>
    <w:aliases w:val="D3 Zchn"/>
    <w:basedOn w:val="Absatz-Standardschriftart"/>
    <w:link w:val="berschrift3"/>
    <w:uiPriority w:val="1"/>
    <w:rPr>
      <w:rFonts w:ascii="Arial" w:eastAsia="Times New Roman" w:hAnsi="Arial" w:cs="Arial"/>
      <w:b/>
      <w:bCs/>
      <w:sz w:val="20"/>
      <w:szCs w:val="26"/>
    </w:rPr>
  </w:style>
  <w:style w:type="character" w:customStyle="1" w:styleId="berschrift4Zchn">
    <w:name w:val="Überschrift 4 Zchn"/>
    <w:aliases w:val="D4 Zchn"/>
    <w:basedOn w:val="Absatz-Standardschriftart"/>
    <w:link w:val="berschrift4"/>
    <w:uiPriority w:val="1"/>
    <w:rPr>
      <w:rFonts w:ascii="Arial" w:eastAsiaTheme="majorEastAsia" w:hAnsi="Arial" w:cstheme="majorBidi"/>
      <w:b/>
      <w:iCs/>
      <w:sz w:val="20"/>
      <w:szCs w:val="26"/>
    </w:rPr>
  </w:style>
  <w:style w:type="character" w:customStyle="1" w:styleId="berschrift5Zchn">
    <w:name w:val="Überschrift 5 Zchn"/>
    <w:basedOn w:val="Absatz-Standardschriftart"/>
    <w:link w:val="berschrift5"/>
    <w:uiPriority w:val="1"/>
    <w:rPr>
      <w:rFonts w:ascii="Arial" w:eastAsiaTheme="majorEastAsia" w:hAnsi="Arial" w:cstheme="majorBidi"/>
      <w:i/>
      <w:iCs/>
      <w:sz w:val="20"/>
      <w:szCs w:val="26"/>
    </w:rPr>
  </w:style>
  <w:style w:type="character" w:customStyle="1" w:styleId="berschrift6Zchn">
    <w:name w:val="Überschrift 6 Zchn"/>
    <w:basedOn w:val="Absatz-Standardschriftart"/>
    <w:link w:val="berschrift6"/>
    <w:uiPriority w:val="1"/>
    <w:rPr>
      <w:rFonts w:ascii="Arial" w:eastAsiaTheme="majorEastAsia" w:hAnsi="Arial" w:cstheme="majorBidi"/>
      <w:sz w:val="20"/>
      <w:szCs w:val="26"/>
    </w:rPr>
  </w:style>
  <w:style w:type="character" w:customStyle="1" w:styleId="berschrift7Zchn">
    <w:name w:val="Überschrift 7 Zchn"/>
    <w:basedOn w:val="Absatz-Standardschriftart"/>
    <w:link w:val="berschrift7"/>
    <w:uiPriority w:val="1"/>
    <w:rPr>
      <w:rFonts w:ascii="Arial" w:eastAsiaTheme="majorEastAsia" w:hAnsi="Arial" w:cstheme="majorBidi"/>
      <w:iCs/>
      <w:sz w:val="20"/>
      <w:szCs w:val="26"/>
    </w:rPr>
  </w:style>
  <w:style w:type="character" w:customStyle="1" w:styleId="berschrift8Zchn">
    <w:name w:val="Überschrift 8 Zchn"/>
    <w:basedOn w:val="Absatz-Standardschriftart"/>
    <w:link w:val="berschrift8"/>
    <w:uiPriority w:val="1"/>
    <w:rPr>
      <w:rFonts w:ascii="Arial" w:eastAsiaTheme="majorEastAsia" w:hAnsi="Arial" w:cstheme="majorBidi"/>
      <w:iCs/>
      <w:sz w:val="20"/>
      <w:szCs w:val="20"/>
    </w:rPr>
  </w:style>
  <w:style w:type="character" w:customStyle="1" w:styleId="berschrift9Zchn">
    <w:name w:val="Überschrift 9 Zchn"/>
    <w:basedOn w:val="Absatz-Standardschriftart"/>
    <w:link w:val="berschrift9"/>
    <w:uiPriority w:val="1"/>
    <w:rPr>
      <w:rFonts w:ascii="Arial" w:eastAsiaTheme="majorEastAsia" w:hAnsi="Arial" w:cstheme="majorBidi"/>
      <w:sz w:val="20"/>
      <w:szCs w:val="20"/>
    </w:rPr>
  </w:style>
  <w:style w:type="paragraph" w:styleId="Kopfzeile">
    <w:name w:val="header"/>
    <w:basedOn w:val="Standard"/>
    <w:link w:val="KopfzeileZchn"/>
    <w:unhideWhenUsed/>
    <w:pPr>
      <w:tabs>
        <w:tab w:val="center" w:pos="4536"/>
        <w:tab w:val="right" w:pos="9072"/>
      </w:tabs>
    </w:pPr>
    <w:rPr>
      <w:rFonts w:ascii="Arial" w:eastAsia="Calibri" w:hAnsi="Arial"/>
      <w:sz w:val="20"/>
      <w:szCs w:val="22"/>
      <w:lang w:val="de-CH" w:eastAsia="en-US"/>
    </w:rPr>
  </w:style>
  <w:style w:type="character" w:customStyle="1" w:styleId="KopfzeileZchn">
    <w:name w:val="Kopfzeile Zchn"/>
    <w:basedOn w:val="Absatz-Standardschriftart"/>
    <w:link w:val="Kopfzeile"/>
    <w:rPr>
      <w:rFonts w:ascii="Arial" w:eastAsia="Calibri" w:hAnsi="Arial" w:cs="Times New Roman"/>
      <w:sz w:val="20"/>
    </w:rPr>
  </w:style>
  <w:style w:type="paragraph" w:styleId="Fuzeile">
    <w:name w:val="footer"/>
    <w:basedOn w:val="Standard"/>
    <w:link w:val="FuzeileZchn"/>
    <w:uiPriority w:val="99"/>
    <w:unhideWhenUsed/>
    <w:pPr>
      <w:tabs>
        <w:tab w:val="center" w:pos="4536"/>
        <w:tab w:val="right" w:pos="9072"/>
      </w:tabs>
    </w:pPr>
    <w:rPr>
      <w:rFonts w:ascii="Arial" w:eastAsia="Calibri" w:hAnsi="Arial"/>
      <w:sz w:val="14"/>
      <w:szCs w:val="22"/>
      <w:lang w:val="de-CH" w:eastAsia="en-US"/>
    </w:rPr>
  </w:style>
  <w:style w:type="character" w:customStyle="1" w:styleId="FuzeileZchn">
    <w:name w:val="Fußzeile Zchn"/>
    <w:basedOn w:val="Absatz-Standardschriftart"/>
    <w:link w:val="Fuzeile"/>
    <w:uiPriority w:val="99"/>
    <w:rPr>
      <w:rFonts w:ascii="Arial" w:eastAsia="Calibri" w:hAnsi="Arial" w:cs="Times New Roman"/>
      <w:sz w:val="14"/>
    </w:rPr>
  </w:style>
  <w:style w:type="character" w:styleId="Fett">
    <w:name w:val="Strong"/>
    <w:basedOn w:val="Absatz-Standardschriftart"/>
    <w:uiPriority w:val="22"/>
    <w:qFormat/>
    <w:rPr>
      <w:b/>
      <w:bCs/>
    </w:rPr>
  </w:style>
  <w:style w:type="character" w:styleId="Hervorhebung">
    <w:name w:val="Emphasis"/>
    <w:basedOn w:val="Absatz-Standardschriftart"/>
    <w:uiPriority w:val="7"/>
    <w:qFormat/>
    <w:rPr>
      <w:rFonts w:ascii="Arial" w:hAnsi="Arial"/>
      <w:i/>
      <w:iCs/>
      <w:sz w:val="20"/>
    </w:rPr>
  </w:style>
  <w:style w:type="character" w:styleId="Intensivhervorheb">
    <w:name w:val="Intense Emphasis"/>
    <w:basedOn w:val="Absatz-Standardschriftart"/>
    <w:uiPriority w:val="21"/>
    <w:qFormat/>
    <w:rPr>
      <w:i/>
      <w:iCs/>
      <w:color w:val="5B9BD5" w:themeColor="accent1"/>
    </w:rPr>
  </w:style>
  <w:style w:type="character" w:styleId="IntensiverVerweis">
    <w:name w:val="Intense Reference"/>
    <w:basedOn w:val="Absatz-Standardschriftart"/>
    <w:uiPriority w:val="32"/>
    <w:qFormat/>
    <w:rPr>
      <w:b/>
      <w:bCs/>
      <w:smallCaps/>
      <w:color w:val="auto"/>
      <w:spacing w:val="5"/>
    </w:rPr>
  </w:style>
  <w:style w:type="paragraph" w:styleId="IntensivesZitat">
    <w:name w:val="Intense Quote"/>
    <w:basedOn w:val="Standard"/>
    <w:next w:val="Standard"/>
    <w:link w:val="IntensivesZitatZchn"/>
    <w:uiPriority w:val="30"/>
    <w:qFormat/>
    <w:pPr>
      <w:pBdr>
        <w:top w:val="single" w:sz="4" w:space="10" w:color="5B9BD5" w:themeColor="accent1"/>
        <w:bottom w:val="single" w:sz="4" w:space="10" w:color="5B9BD5" w:themeColor="accent1"/>
      </w:pBdr>
      <w:spacing w:before="360" w:after="360" w:line="260" w:lineRule="atLeast"/>
      <w:ind w:left="864" w:right="864"/>
      <w:jc w:val="center"/>
    </w:pPr>
    <w:rPr>
      <w:rFonts w:ascii="Arial" w:eastAsia="Calibri" w:hAnsi="Arial"/>
      <w:i/>
      <w:iCs/>
      <w:color w:val="5B9BD5" w:themeColor="accent1"/>
      <w:sz w:val="20"/>
      <w:szCs w:val="22"/>
      <w:lang w:val="de-CH" w:eastAsia="en-US"/>
    </w:rPr>
  </w:style>
  <w:style w:type="character" w:customStyle="1" w:styleId="IntensivesZitatZchn">
    <w:name w:val="Intensives Zitat Zchn"/>
    <w:basedOn w:val="Absatz-Standardschriftart"/>
    <w:link w:val="IntensivesZitat"/>
    <w:uiPriority w:val="30"/>
    <w:rPr>
      <w:rFonts w:ascii="Arial" w:eastAsia="Calibri" w:hAnsi="Arial" w:cs="Times New Roman"/>
      <w:i/>
      <w:iCs/>
      <w:color w:val="5B9BD5" w:themeColor="accent1"/>
      <w:sz w:val="20"/>
    </w:rPr>
  </w:style>
  <w:style w:type="paragraph" w:styleId="KeinLeerraum">
    <w:name w:val="No Spacing"/>
    <w:uiPriority w:val="1"/>
    <w:qFormat/>
    <w:pPr>
      <w:spacing w:after="0" w:line="240" w:lineRule="auto"/>
    </w:pPr>
    <w:rPr>
      <w:rFonts w:ascii="Arial" w:eastAsia="Times New Roman" w:hAnsi="Arial"/>
      <w:sz w:val="20"/>
      <w:szCs w:val="20"/>
    </w:rPr>
  </w:style>
  <w:style w:type="character" w:styleId="Platzhaltertext">
    <w:name w:val="Placeholder Text"/>
    <w:basedOn w:val="Absatz-Standardschriftart"/>
    <w:uiPriority w:val="99"/>
    <w:semiHidden/>
    <w:rPr>
      <w:color w:val="808080"/>
    </w:rPr>
  </w:style>
  <w:style w:type="character" w:styleId="Schwachhervorheb">
    <w:name w:val="Subtle Emphasis"/>
    <w:basedOn w:val="Absatz-Standardschriftart"/>
    <w:uiPriority w:val="19"/>
    <w:qFormat/>
    <w:rPr>
      <w:i/>
      <w:iCs/>
      <w:color w:val="404040" w:themeColor="text1" w:themeTint="BF"/>
    </w:rPr>
  </w:style>
  <w:style w:type="character" w:styleId="SchwacherVerweis">
    <w:name w:val="Subtle Reference"/>
    <w:basedOn w:val="Absatz-Standardschriftart"/>
    <w:uiPriority w:val="31"/>
    <w:qFormat/>
    <w:rPr>
      <w:smallCaps/>
      <w:color w:val="5A5A5A" w:themeColor="text1" w:themeTint="A5"/>
    </w:rPr>
  </w:style>
  <w:style w:type="paragraph" w:styleId="Titel">
    <w:name w:val="Title"/>
    <w:basedOn w:val="Standard"/>
    <w:next w:val="Standard"/>
    <w:link w:val="TitelZchn"/>
    <w:uiPriority w:val="5"/>
    <w:qFormat/>
    <w:pPr>
      <w:keepNext/>
      <w:spacing w:line="360" w:lineRule="atLeast"/>
      <w:outlineLvl w:val="0"/>
    </w:pPr>
    <w:rPr>
      <w:rFonts w:ascii="Arial" w:eastAsia="Times New Roman" w:hAnsi="Arial" w:cs="Arial"/>
      <w:b/>
      <w:bCs/>
      <w:kern w:val="28"/>
      <w:sz w:val="36"/>
      <w:szCs w:val="32"/>
      <w:lang w:val="de-CH" w:eastAsia="de-CH"/>
    </w:rPr>
  </w:style>
  <w:style w:type="character" w:customStyle="1" w:styleId="TitelZchn">
    <w:name w:val="Titel Zchn"/>
    <w:basedOn w:val="Absatz-Standardschriftart"/>
    <w:link w:val="Titel"/>
    <w:uiPriority w:val="5"/>
    <w:rPr>
      <w:rFonts w:ascii="Arial" w:eastAsia="Times New Roman" w:hAnsi="Arial" w:cs="Arial"/>
      <w:b/>
      <w:bCs/>
      <w:kern w:val="28"/>
      <w:sz w:val="36"/>
      <w:szCs w:val="32"/>
      <w:lang w:eastAsia="de-CH"/>
    </w:rPr>
  </w:style>
  <w:style w:type="paragraph" w:styleId="Untertitel">
    <w:name w:val="Subtitle"/>
    <w:basedOn w:val="Standard"/>
    <w:link w:val="UntertitelZchn"/>
    <w:uiPriority w:val="5"/>
    <w:qFormat/>
    <w:pPr>
      <w:keepNext/>
      <w:spacing w:after="60" w:line="260" w:lineRule="atLeast"/>
      <w:outlineLvl w:val="1"/>
    </w:pPr>
    <w:rPr>
      <w:rFonts w:ascii="Arial" w:eastAsia="Times New Roman" w:hAnsi="Arial" w:cs="Arial"/>
      <w:sz w:val="22"/>
      <w:lang w:val="de-CH" w:eastAsia="en-US"/>
    </w:rPr>
  </w:style>
  <w:style w:type="character" w:customStyle="1" w:styleId="UntertitelZchn">
    <w:name w:val="Untertitel Zchn"/>
    <w:basedOn w:val="Absatz-Standardschriftart"/>
    <w:link w:val="Untertitel"/>
    <w:uiPriority w:val="5"/>
    <w:rPr>
      <w:rFonts w:ascii="Arial" w:eastAsia="Times New Roman" w:hAnsi="Arial" w:cs="Arial"/>
      <w:szCs w:val="24"/>
    </w:rPr>
  </w:style>
  <w:style w:type="paragraph" w:styleId="Zitat">
    <w:name w:val="Quote"/>
    <w:basedOn w:val="Standard"/>
    <w:next w:val="Standard"/>
    <w:link w:val="ZitatZchn"/>
    <w:uiPriority w:val="29"/>
    <w:qFormat/>
    <w:pPr>
      <w:spacing w:before="200" w:after="160" w:line="260" w:lineRule="atLeast"/>
      <w:ind w:left="864" w:right="864"/>
      <w:jc w:val="center"/>
    </w:pPr>
    <w:rPr>
      <w:rFonts w:ascii="Arial" w:eastAsia="Calibri" w:hAnsi="Arial"/>
      <w:i/>
      <w:iCs/>
      <w:color w:val="404040" w:themeColor="text1" w:themeTint="BF"/>
      <w:sz w:val="20"/>
      <w:szCs w:val="22"/>
      <w:lang w:val="de-CH" w:eastAsia="en-US"/>
    </w:rPr>
  </w:style>
  <w:style w:type="character" w:customStyle="1" w:styleId="ZitatZchn">
    <w:name w:val="Zitat Zchn"/>
    <w:basedOn w:val="Absatz-Standardschriftart"/>
    <w:link w:val="Zitat"/>
    <w:uiPriority w:val="29"/>
    <w:rPr>
      <w:rFonts w:ascii="Arial" w:eastAsia="Calibri" w:hAnsi="Arial" w:cs="Times New Roman"/>
      <w:i/>
      <w:iCs/>
      <w:color w:val="404040" w:themeColor="text1" w:themeTint="BF"/>
      <w:sz w:val="20"/>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after="0" w:line="200" w:lineRule="atLeast"/>
      <w:jc w:val="right"/>
    </w:pPr>
    <w:rPr>
      <w:rFonts w:ascii="Arial" w:eastAsia="Times New Roman" w:hAnsi="Arial" w:cs="Times New Roman"/>
      <w:sz w:val="14"/>
      <w:szCs w:val="24"/>
    </w:rPr>
  </w:style>
  <w:style w:type="paragraph" w:customStyle="1" w:styleId="zzFussAdr">
    <w:name w:val="zz FussAdr"/>
    <w:pPr>
      <w:spacing w:after="0" w:line="200" w:lineRule="atLeast"/>
    </w:pPr>
    <w:rPr>
      <w:rFonts w:ascii="Arial" w:eastAsia="Times New Roman" w:hAnsi="Arial" w:cs="Times New Roman"/>
      <w:noProof/>
      <w:sz w:val="15"/>
      <w:szCs w:val="24"/>
      <w:lang w:eastAsia="de-DE"/>
    </w:rPr>
  </w:style>
  <w:style w:type="paragraph" w:customStyle="1" w:styleId="zzKopfDept">
    <w:name w:val="zz KopfDept"/>
    <w:next w:val="Standard"/>
    <w:pPr>
      <w:suppressAutoHyphens/>
      <w:spacing w:after="100" w:line="200" w:lineRule="atLeast"/>
      <w:contextualSpacing/>
    </w:pPr>
    <w:rPr>
      <w:rFonts w:ascii="Arial" w:eastAsia="Times New Roman" w:hAnsi="Arial" w:cs="Times New Roman"/>
      <w:noProof/>
      <w:sz w:val="15"/>
      <w:szCs w:val="20"/>
      <w:lang w:eastAsia="de-CH"/>
    </w:rPr>
  </w:style>
  <w:style w:type="paragraph" w:customStyle="1" w:styleId="zzKopfFett">
    <w:name w:val="zz KopfFett"/>
    <w:next w:val="Kopfzeile"/>
    <w:pPr>
      <w:suppressAutoHyphens/>
      <w:spacing w:after="0" w:line="200" w:lineRule="atLeast"/>
    </w:pPr>
    <w:rPr>
      <w:rFonts w:ascii="Arial" w:eastAsia="Times New Roman" w:hAnsi="Arial" w:cs="Times New Roman"/>
      <w:b/>
      <w:noProof/>
      <w:sz w:val="15"/>
      <w:szCs w:val="20"/>
      <w:lang w:eastAsia="de-CH"/>
    </w:rPr>
  </w:style>
  <w:style w:type="paragraph" w:customStyle="1" w:styleId="zzKopfOE">
    <w:name w:val="zz KopfOE"/>
    <w:pPr>
      <w:spacing w:after="0" w:line="200" w:lineRule="atLeast"/>
    </w:pPr>
    <w:rPr>
      <w:rFonts w:ascii="Arial" w:eastAsia="Times New Roman" w:hAnsi="Arial" w:cs="Times New Roman"/>
      <w:noProof/>
      <w:sz w:val="15"/>
      <w:szCs w:val="24"/>
      <w:lang w:eastAsia="de-DE"/>
    </w:rPr>
  </w:style>
  <w:style w:type="paragraph" w:styleId="Sprechblasentext">
    <w:name w:val="Balloon Text"/>
    <w:basedOn w:val="Standard"/>
    <w:link w:val="SprechblasentextZchn"/>
    <w:uiPriority w:val="99"/>
    <w:semiHidden/>
    <w:unhideWhenUsed/>
    <w:rPr>
      <w:rFonts w:ascii="Tahoma" w:eastAsia="Calibri"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Calibri" w:hAnsi="Tahoma" w:cs="Tahoma"/>
      <w:sz w:val="16"/>
      <w:szCs w:val="16"/>
    </w:rPr>
  </w:style>
  <w:style w:type="paragraph" w:customStyle="1" w:styleId="zzRef">
    <w:name w:val="zz Ref"/>
    <w:basedOn w:val="Standard"/>
    <w:next w:val="Standard"/>
    <w:pPr>
      <w:spacing w:line="200" w:lineRule="atLeast"/>
    </w:pPr>
    <w:rPr>
      <w:rFonts w:ascii="Arial" w:eastAsia="Times New Roman" w:hAnsi="Arial"/>
      <w:sz w:val="15"/>
      <w:szCs w:val="22"/>
      <w:lang w:val="de-CH" w:eastAsia="en-US"/>
    </w:rPr>
  </w:style>
  <w:style w:type="table" w:styleId="Tabellenraster">
    <w:name w:val="Table Grid"/>
    <w:basedOn w:val="NormaleTabelle"/>
    <w:uiPriority w:val="59"/>
    <w:pPr>
      <w:spacing w:after="0" w:line="240" w:lineRule="auto"/>
    </w:pPr>
    <w:rPr>
      <w:rFonts w:ascii="Arial" w:eastAsia="Calibri" w:hAnsi="Arial" w:cs="Times New Roman"/>
      <w:sz w:val="20"/>
      <w:szCs w:val="20"/>
      <w:lang w:eastAsia="de-C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zzReffett">
    <w:name w:val="zz Ref fett"/>
    <w:basedOn w:val="zzRef"/>
    <w:rPr>
      <w:b/>
    </w:rPr>
  </w:style>
  <w:style w:type="paragraph" w:customStyle="1" w:styleId="zzAdresse">
    <w:name w:val="zz Adresse"/>
    <w:basedOn w:val="Standard"/>
    <w:pPr>
      <w:spacing w:line="260" w:lineRule="atLeast"/>
    </w:pPr>
    <w:rPr>
      <w:rFonts w:ascii="Arial" w:eastAsia="Times New Roman" w:hAnsi="Arial"/>
      <w:noProof/>
      <w:sz w:val="20"/>
      <w:lang w:val="de-CH" w:eastAsia="en-US"/>
    </w:rPr>
  </w:style>
  <w:style w:type="paragraph" w:customStyle="1" w:styleId="PostAbs">
    <w:name w:val="PostAbs"/>
    <w:basedOn w:val="Standard"/>
    <w:uiPriority w:val="4"/>
    <w:pPr>
      <w:widowControl w:val="0"/>
    </w:pPr>
    <w:rPr>
      <w:rFonts w:ascii="Arial" w:hAnsi="Arial" w:cstheme="minorBidi"/>
      <w:bCs/>
      <w:sz w:val="16"/>
      <w:szCs w:val="22"/>
      <w:lang w:val="de-CH" w:eastAsia="en-US"/>
    </w:rPr>
  </w:style>
  <w:style w:type="paragraph" w:customStyle="1" w:styleId="zCDBLogo">
    <w:name w:val="z_CDB_Logo"/>
    <w:pPr>
      <w:spacing w:after="0" w:line="240" w:lineRule="auto"/>
    </w:pPr>
    <w:rPr>
      <w:rFonts w:ascii="Arial" w:eastAsia="Times New Roman" w:hAnsi="Arial" w:cs="Times New Roman"/>
      <w:noProof/>
      <w:sz w:val="15"/>
      <w:szCs w:val="20"/>
      <w:lang w:eastAsia="de-CH"/>
    </w:rPr>
  </w:style>
  <w:style w:type="paragraph" w:customStyle="1" w:styleId="zCDBKopfFett">
    <w:name w:val="z_CDB_KopfFett"/>
    <w:basedOn w:val="Standard"/>
    <w:pPr>
      <w:suppressAutoHyphens/>
      <w:spacing w:line="200" w:lineRule="exact"/>
    </w:pPr>
    <w:rPr>
      <w:rFonts w:ascii="Arial" w:eastAsia="Calibri" w:hAnsi="Arial"/>
      <w:b/>
      <w:noProof/>
      <w:sz w:val="15"/>
      <w:szCs w:val="22"/>
      <w:lang w:val="de-CH" w:eastAsia="de-CH"/>
    </w:rPr>
  </w:style>
  <w:style w:type="paragraph" w:customStyle="1" w:styleId="TextCDB">
    <w:name w:val="Text_CDB"/>
    <w:basedOn w:val="Standard"/>
    <w:qFormat/>
    <w:pPr>
      <w:spacing w:after="120" w:line="264" w:lineRule="auto"/>
    </w:pPr>
    <w:rPr>
      <w:rFonts w:ascii="Arial" w:eastAsia="Calibri" w:hAnsi="Arial"/>
      <w:sz w:val="22"/>
      <w:szCs w:val="22"/>
      <w:lang w:val="en-US"/>
    </w:rPr>
  </w:style>
  <w:style w:type="paragraph" w:customStyle="1" w:styleId="Kopfzeile2Departement">
    <w:name w:val="Kopfzeile2Departement"/>
    <w:basedOn w:val="Standard"/>
    <w:next w:val="Standard"/>
    <w:pPr>
      <w:widowControl w:val="0"/>
      <w:suppressAutoHyphens/>
      <w:spacing w:line="200" w:lineRule="atLeast"/>
    </w:pPr>
    <w:rPr>
      <w:rFonts w:ascii="Arial" w:hAnsi="Arial"/>
      <w:sz w:val="15"/>
      <w:szCs w:val="22"/>
      <w:lang w:val="de-CH" w:eastAsia="en-US"/>
    </w:rPr>
  </w:style>
  <w:style w:type="paragraph" w:customStyle="1" w:styleId="KopfzeileFett">
    <w:name w:val="KopfzeileFett"/>
    <w:basedOn w:val="Kopfzeile"/>
    <w:next w:val="Kopfzeile"/>
    <w:uiPriority w:val="3"/>
    <w:pPr>
      <w:widowControl w:val="0"/>
      <w:tabs>
        <w:tab w:val="clear" w:pos="4536"/>
        <w:tab w:val="clear" w:pos="9072"/>
      </w:tabs>
      <w:suppressAutoHyphens/>
      <w:spacing w:line="200" w:lineRule="atLeast"/>
    </w:pPr>
    <w:rPr>
      <w:rFonts w:eastAsiaTheme="minorHAnsi"/>
      <w:b/>
      <w:sz w:val="15"/>
    </w:rPr>
  </w:style>
  <w:style w:type="paragraph" w:customStyle="1" w:styleId="KopfzeileDepartement">
    <w:name w:val="KopfzeileDepartement"/>
    <w:basedOn w:val="Kopfzeile"/>
    <w:next w:val="KopfzeileFett"/>
    <w:uiPriority w:val="3"/>
    <w:pPr>
      <w:widowControl w:val="0"/>
      <w:tabs>
        <w:tab w:val="clear" w:pos="4536"/>
        <w:tab w:val="clear" w:pos="9072"/>
      </w:tabs>
      <w:suppressAutoHyphens/>
      <w:spacing w:after="100" w:line="200" w:lineRule="atLeast"/>
      <w:contextualSpacing/>
    </w:pPr>
    <w:rPr>
      <w:rFonts w:eastAsiaTheme="minorHAnsi"/>
      <w:sz w:val="15"/>
    </w:rPr>
  </w:style>
  <w:style w:type="paragraph" w:styleId="StandardWeb">
    <w:name w:val="Normal (Web)"/>
    <w:basedOn w:val="Standard"/>
    <w:uiPriority w:val="99"/>
    <w:semiHidden/>
    <w:unhideWhenUsed/>
    <w:rPr>
      <w:rFonts w:eastAsia="Calibri"/>
    </w:rPr>
  </w:style>
  <w:style w:type="paragraph" w:styleId="Blocktext">
    <w:name w:val="Block Text"/>
    <w:basedOn w:val="Standard"/>
    <w:uiPriority w:val="99"/>
    <w:semiHidden/>
    <w:unhideWhenUs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Textkrper">
    <w:name w:val="Body Text"/>
    <w:basedOn w:val="Standard"/>
    <w:link w:val="TextkrperZchn"/>
    <w:uiPriority w:val="99"/>
    <w:semiHidden/>
    <w:unhideWhenUsed/>
    <w:pPr>
      <w:spacing w:line="260" w:lineRule="atLeast"/>
    </w:pPr>
    <w:rPr>
      <w:rFonts w:ascii="Arial" w:eastAsia="Calibri" w:hAnsi="Arial"/>
      <w:sz w:val="20"/>
      <w:szCs w:val="22"/>
      <w:lang w:val="de-CH" w:eastAsia="en-US"/>
    </w:rPr>
  </w:style>
  <w:style w:type="character" w:customStyle="1" w:styleId="TextkrperZchn">
    <w:name w:val="Textkörper Zchn"/>
    <w:basedOn w:val="Absatz-Standardschriftart"/>
    <w:link w:val="Textkrper"/>
    <w:uiPriority w:val="99"/>
    <w:semiHidden/>
    <w:rPr>
      <w:rFonts w:ascii="Arial" w:eastAsia="Calibri" w:hAnsi="Arial" w:cs="Times New Roman"/>
      <w:sz w:val="20"/>
    </w:rPr>
  </w:style>
  <w:style w:type="paragraph" w:customStyle="1" w:styleId="Tabellentextklein">
    <w:name w:val="Tabellentext klein"/>
    <w:basedOn w:val="Standard"/>
    <w:uiPriority w:val="4"/>
    <w:qFormat/>
    <w:pPr>
      <w:spacing w:before="20" w:line="180" w:lineRule="atLeast"/>
      <w:ind w:left="57" w:right="57"/>
    </w:pPr>
    <w:rPr>
      <w:rFonts w:ascii="Arial" w:eastAsia="Calibri" w:hAnsi="Arial"/>
      <w:sz w:val="18"/>
      <w:szCs w:val="22"/>
      <w:lang w:val="de-CH" w:eastAsia="en-US"/>
    </w:rPr>
  </w:style>
  <w:style w:type="paragraph" w:customStyle="1" w:styleId="zzHaupttitel">
    <w:name w:val="zz Haupttitel"/>
    <w:basedOn w:val="Standard"/>
    <w:pPr>
      <w:keepNext/>
      <w:spacing w:line="400" w:lineRule="atLeast"/>
    </w:pPr>
    <w:rPr>
      <w:rFonts w:ascii="Arial" w:eastAsia="Times New Roman" w:hAnsi="Arial"/>
      <w:b/>
      <w:sz w:val="42"/>
      <w:szCs w:val="22"/>
      <w:lang w:val="de-CH"/>
    </w:rPr>
  </w:style>
  <w:style w:type="paragraph" w:customStyle="1" w:styleId="zzUntertitel">
    <w:name w:val="zz Untertitel"/>
    <w:basedOn w:val="Standard"/>
    <w:pPr>
      <w:spacing w:line="480" w:lineRule="atLeast"/>
    </w:pPr>
    <w:rPr>
      <w:rFonts w:ascii="Arial" w:eastAsia="Times New Roman" w:hAnsi="Arial"/>
      <w:sz w:val="42"/>
      <w:szCs w:val="22"/>
      <w:lang w:val="de-CH"/>
    </w:rPr>
  </w:style>
  <w:style w:type="paragraph" w:customStyle="1" w:styleId="zzPost">
    <w:name w:val="zz Post"/>
    <w:next w:val="Standard"/>
    <w:pPr>
      <w:spacing w:after="100" w:line="200" w:lineRule="atLeast"/>
    </w:pPr>
    <w:rPr>
      <w:rFonts w:ascii="Arial" w:eastAsia="Times New Roman" w:hAnsi="Arial" w:cs="Times New Roman"/>
      <w:sz w:val="14"/>
      <w:szCs w:val="20"/>
      <w:u w:val="single"/>
      <w:lang w:eastAsia="de-CH"/>
    </w:rPr>
  </w:style>
  <w:style w:type="paragraph" w:customStyle="1" w:styleId="zzZusatzformatI">
    <w:name w:val="zz Zusatzformat I"/>
    <w:basedOn w:val="Standard"/>
    <w:pPr>
      <w:spacing w:after="260" w:line="260" w:lineRule="atLeast"/>
    </w:pPr>
    <w:rPr>
      <w:rFonts w:ascii="Arial" w:eastAsia="Times New Roman" w:hAnsi="Arial"/>
      <w:sz w:val="20"/>
      <w:lang w:val="de-CH" w:eastAsia="en-US"/>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line="260" w:lineRule="atLeast"/>
    </w:pPr>
    <w:rPr>
      <w:rFonts w:ascii="Arial" w:eastAsia="Times New Roman" w:hAnsi="Arial"/>
      <w:b/>
      <w:lang w:val="de-CH" w:eastAsia="en-US"/>
    </w:rPr>
  </w:style>
  <w:style w:type="paragraph" w:customStyle="1" w:styleId="zzZustellvermerke">
    <w:name w:val="zz Zustellvermerke"/>
    <w:basedOn w:val="Standard"/>
    <w:pPr>
      <w:spacing w:line="260" w:lineRule="atLeast"/>
    </w:pPr>
    <w:rPr>
      <w:rFonts w:ascii="Arial" w:eastAsia="Times New Roman" w:hAnsi="Arial"/>
      <w:b/>
      <w:sz w:val="20"/>
      <w:szCs w:val="11"/>
      <w:lang w:val="de-CH" w:eastAsia="en-US"/>
    </w:rPr>
  </w:style>
  <w:style w:type="paragraph" w:styleId="Beschriftung">
    <w:name w:val="caption"/>
    <w:basedOn w:val="Standard"/>
    <w:next w:val="Standard"/>
    <w:uiPriority w:val="7"/>
    <w:qFormat/>
    <w:pPr>
      <w:spacing w:before="180" w:line="260" w:lineRule="atLeast"/>
    </w:pPr>
    <w:rPr>
      <w:rFonts w:ascii="Arial" w:eastAsia="Times New Roman" w:hAnsi="Arial"/>
      <w:bCs/>
      <w:sz w:val="20"/>
      <w:szCs w:val="20"/>
      <w:lang w:val="de-CH" w:eastAsia="en-US"/>
    </w:rPr>
  </w:style>
  <w:style w:type="paragraph" w:customStyle="1" w:styleId="Liste1">
    <w:name w:val="Liste 1)"/>
    <w:uiPriority w:val="2"/>
    <w:qFormat/>
    <w:pPr>
      <w:numPr>
        <w:numId w:val="14"/>
      </w:numPr>
      <w:tabs>
        <w:tab w:val="clear" w:pos="360"/>
        <w:tab w:val="left" w:pos="284"/>
      </w:tabs>
      <w:spacing w:after="60" w:line="260" w:lineRule="atLeast"/>
      <w:ind w:left="284" w:hanging="284"/>
    </w:pPr>
    <w:rPr>
      <w:rFonts w:ascii="Arial" w:eastAsia="Times New Roman" w:hAnsi="Arial" w:cs="Times New Roman"/>
      <w:sz w:val="20"/>
      <w:szCs w:val="20"/>
    </w:rPr>
  </w:style>
  <w:style w:type="paragraph" w:customStyle="1" w:styleId="Listea">
    <w:name w:val="Liste a)"/>
    <w:basedOn w:val="Standard"/>
    <w:uiPriority w:val="2"/>
    <w:qFormat/>
    <w:pPr>
      <w:numPr>
        <w:numId w:val="20"/>
      </w:numPr>
      <w:tabs>
        <w:tab w:val="left" w:pos="567"/>
      </w:tabs>
      <w:spacing w:after="60" w:line="260" w:lineRule="atLeast"/>
      <w:ind w:left="568" w:hanging="284"/>
    </w:pPr>
    <w:rPr>
      <w:rFonts w:ascii="Arial" w:eastAsia="Calibri" w:hAnsi="Arial"/>
      <w:sz w:val="20"/>
      <w:szCs w:val="22"/>
      <w:lang w:val="de-CH" w:eastAsia="en-US"/>
    </w:rPr>
  </w:style>
  <w:style w:type="paragraph" w:customStyle="1" w:styleId="ListeStrichI">
    <w:name w:val="Liste Strich I"/>
    <w:basedOn w:val="Standard"/>
    <w:uiPriority w:val="2"/>
    <w:qFormat/>
    <w:pPr>
      <w:numPr>
        <w:numId w:val="16"/>
      </w:numPr>
      <w:tabs>
        <w:tab w:val="clear" w:pos="360"/>
        <w:tab w:val="left" w:pos="284"/>
      </w:tabs>
      <w:spacing w:after="60" w:line="260" w:lineRule="atLeast"/>
    </w:pPr>
    <w:rPr>
      <w:rFonts w:ascii="Arial" w:eastAsia="Times New Roman" w:hAnsi="Arial"/>
      <w:sz w:val="20"/>
      <w:szCs w:val="20"/>
      <w:lang w:val="de-CH"/>
    </w:rPr>
  </w:style>
  <w:style w:type="paragraph" w:customStyle="1" w:styleId="ListePunktI">
    <w:name w:val="Liste Punkt I"/>
    <w:basedOn w:val="Standard"/>
    <w:uiPriority w:val="2"/>
    <w:qFormat/>
    <w:pPr>
      <w:numPr>
        <w:numId w:val="17"/>
      </w:numPr>
      <w:tabs>
        <w:tab w:val="clear" w:pos="360"/>
        <w:tab w:val="left" w:pos="284"/>
      </w:tabs>
      <w:spacing w:after="60" w:line="260" w:lineRule="atLeast"/>
    </w:pPr>
    <w:rPr>
      <w:rFonts w:ascii="Arial" w:eastAsia="Calibri" w:hAnsi="Arial"/>
      <w:sz w:val="20"/>
      <w:szCs w:val="22"/>
      <w:lang w:val="de-CH" w:eastAsia="en-US"/>
    </w:rPr>
  </w:style>
  <w:style w:type="paragraph" w:customStyle="1" w:styleId="ListeStrichII">
    <w:name w:val="Liste Strich II"/>
    <w:basedOn w:val="ListeStrichI"/>
    <w:uiPriority w:val="2"/>
    <w:qFormat/>
    <w:pPr>
      <w:numPr>
        <w:numId w:val="0"/>
      </w:numPr>
      <w:tabs>
        <w:tab w:val="clear" w:pos="284"/>
        <w:tab w:val="left" w:pos="567"/>
      </w:tabs>
      <w:ind w:left="568" w:hanging="284"/>
    </w:pPr>
  </w:style>
  <w:style w:type="paragraph" w:customStyle="1" w:styleId="ListePunktII">
    <w:name w:val="Liste Punkt II"/>
    <w:basedOn w:val="Standard"/>
    <w:uiPriority w:val="2"/>
    <w:qFormat/>
    <w:pPr>
      <w:numPr>
        <w:numId w:val="19"/>
      </w:numPr>
      <w:tabs>
        <w:tab w:val="clear" w:pos="644"/>
        <w:tab w:val="left" w:pos="567"/>
      </w:tabs>
      <w:spacing w:after="60" w:line="260" w:lineRule="atLeast"/>
      <w:ind w:left="568" w:hanging="284"/>
    </w:pPr>
    <w:rPr>
      <w:rFonts w:ascii="Arial" w:eastAsia="Calibri" w:hAnsi="Arial"/>
      <w:sz w:val="20"/>
      <w:szCs w:val="22"/>
      <w:lang w:val="de-CH" w:eastAsia="en-US"/>
    </w:rPr>
  </w:style>
  <w:style w:type="paragraph" w:customStyle="1" w:styleId="Platzhalter">
    <w:name w:val="Platzhalter"/>
    <w:basedOn w:val="Standard"/>
    <w:next w:val="Standard"/>
    <w:uiPriority w:val="7"/>
    <w:qFormat/>
    <w:rPr>
      <w:rFonts w:ascii="Arial" w:eastAsia="Times New Roman" w:hAnsi="Arial"/>
      <w:sz w:val="2"/>
      <w:szCs w:val="2"/>
      <w:lang w:val="de-CH" w:eastAsia="de-CH"/>
    </w:rPr>
  </w:style>
  <w:style w:type="paragraph" w:customStyle="1" w:styleId="Tabellentext">
    <w:name w:val="Tabellentext"/>
    <w:basedOn w:val="Standard"/>
    <w:uiPriority w:val="3"/>
    <w:qFormat/>
    <w:pPr>
      <w:spacing w:before="60" w:after="20" w:line="260" w:lineRule="atLeast"/>
      <w:ind w:left="57" w:right="57"/>
    </w:pPr>
    <w:rPr>
      <w:rFonts w:ascii="Arial" w:eastAsia="Times New Roman" w:hAnsi="Arial"/>
      <w:sz w:val="20"/>
      <w:lang w:val="de-CH" w:eastAsia="en-US"/>
    </w:rPr>
  </w:style>
  <w:style w:type="paragraph" w:customStyle="1" w:styleId="Tabellentitel">
    <w:name w:val="Tabellentitel"/>
    <w:basedOn w:val="Standard"/>
    <w:uiPriority w:val="3"/>
    <w:qFormat/>
    <w:pPr>
      <w:keepNext/>
      <w:spacing w:before="60" w:after="20" w:line="260" w:lineRule="atLeast"/>
      <w:ind w:left="57" w:right="57"/>
    </w:pPr>
    <w:rPr>
      <w:rFonts w:ascii="Arial" w:eastAsia="Times New Roman" w:hAnsi="Arial"/>
      <w:b/>
      <w:sz w:val="20"/>
      <w:lang w:val="de-CH" w:eastAsia="en-US"/>
    </w:rPr>
  </w:style>
  <w:style w:type="paragraph" w:customStyle="1" w:styleId="Tabellentitelklein">
    <w:name w:val="Tabellentitel klein"/>
    <w:basedOn w:val="Tabellentitel"/>
    <w:uiPriority w:val="4"/>
    <w:qFormat/>
    <w:pPr>
      <w:spacing w:before="20" w:after="0" w:line="180" w:lineRule="atLeast"/>
    </w:pPr>
    <w:rPr>
      <w:sz w:val="18"/>
    </w:rPr>
  </w:style>
  <w:style w:type="paragraph" w:styleId="Funotentext">
    <w:name w:val="footnote text"/>
    <w:basedOn w:val="Standard"/>
    <w:link w:val="FunotentextZchn"/>
    <w:unhideWhenUsed/>
    <w:pPr>
      <w:tabs>
        <w:tab w:val="left" w:pos="284"/>
      </w:tabs>
      <w:ind w:left="284" w:hanging="284"/>
    </w:pPr>
    <w:rPr>
      <w:rFonts w:ascii="Arial" w:eastAsia="Calibri" w:hAnsi="Arial"/>
      <w:sz w:val="20"/>
      <w:szCs w:val="20"/>
      <w:lang w:val="de-CH" w:eastAsia="en-US"/>
    </w:rPr>
  </w:style>
  <w:style w:type="character" w:customStyle="1" w:styleId="FunotentextZchn">
    <w:name w:val="Fußnotentext Zchn"/>
    <w:basedOn w:val="Absatz-Standardschriftart"/>
    <w:link w:val="Funotentext"/>
    <w:rPr>
      <w:rFonts w:ascii="Arial" w:eastAsia="Calibri" w:hAnsi="Arial" w:cs="Times New Roman"/>
      <w:sz w:val="20"/>
      <w:szCs w:val="20"/>
    </w:rPr>
  </w:style>
  <w:style w:type="character" w:styleId="Funotenzeichen">
    <w:name w:val="footnote reference"/>
    <w:basedOn w:val="Absatz-Standardschriftart"/>
    <w:unhideWhenUsed/>
    <w:rPr>
      <w:vertAlign w:val="superscript"/>
    </w:rPr>
  </w:style>
  <w:style w:type="paragraph" w:styleId="Endnotentext">
    <w:name w:val="endnote text"/>
    <w:basedOn w:val="Standard"/>
    <w:link w:val="EndnotentextZchn"/>
    <w:uiPriority w:val="99"/>
    <w:semiHidden/>
    <w:unhideWhenUsed/>
    <w:rPr>
      <w:rFonts w:eastAsia="Calibri"/>
      <w:szCs w:val="20"/>
    </w:rPr>
  </w:style>
  <w:style w:type="character" w:customStyle="1" w:styleId="EndnotentextZchn">
    <w:name w:val="Endnotentext Zchn"/>
    <w:basedOn w:val="Absatz-Standardschriftart"/>
    <w:link w:val="Endnotentext"/>
    <w:uiPriority w:val="99"/>
    <w:semiHidden/>
    <w:rPr>
      <w:rFonts w:ascii="Arial" w:eastAsia="Calibri" w:hAnsi="Arial" w:cs="Times New Roman"/>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autoRedefine/>
    <w:uiPriority w:val="39"/>
    <w:unhideWhenUsed/>
    <w:pPr>
      <w:keepNext/>
      <w:spacing w:before="120" w:line="260" w:lineRule="atLeast"/>
      <w:ind w:left="709" w:hanging="709"/>
    </w:pPr>
    <w:rPr>
      <w:rFonts w:ascii="Arial" w:eastAsia="Calibri" w:hAnsi="Arial"/>
      <w:b/>
      <w:sz w:val="20"/>
      <w:szCs w:val="22"/>
      <w:lang w:val="de-CH" w:eastAsia="en-US"/>
    </w:rPr>
  </w:style>
  <w:style w:type="paragraph" w:styleId="Verzeichnis2">
    <w:name w:val="toc 2"/>
    <w:basedOn w:val="Standard"/>
    <w:next w:val="Standard"/>
    <w:autoRedefine/>
    <w:uiPriority w:val="39"/>
    <w:unhideWhenUsed/>
    <w:pPr>
      <w:tabs>
        <w:tab w:val="right" w:leader="dot" w:pos="9061"/>
      </w:tabs>
      <w:spacing w:line="260" w:lineRule="atLeast"/>
      <w:ind w:left="709" w:hanging="709"/>
    </w:pPr>
    <w:rPr>
      <w:rFonts w:ascii="Arial" w:eastAsia="Calibri" w:hAnsi="Arial"/>
      <w:sz w:val="20"/>
      <w:szCs w:val="22"/>
      <w:lang w:val="de-CH" w:eastAsia="en-US"/>
    </w:rPr>
  </w:style>
  <w:style w:type="paragraph" w:styleId="Verzeichnis3">
    <w:name w:val="toc 3"/>
    <w:basedOn w:val="Standard"/>
    <w:next w:val="Standard"/>
    <w:autoRedefine/>
    <w:uiPriority w:val="39"/>
    <w:unhideWhenUsed/>
    <w:pPr>
      <w:spacing w:line="260" w:lineRule="atLeast"/>
      <w:ind w:left="709" w:hanging="709"/>
    </w:pPr>
    <w:rPr>
      <w:rFonts w:ascii="Arial" w:eastAsia="Calibri" w:hAnsi="Arial"/>
      <w:sz w:val="20"/>
      <w:szCs w:val="22"/>
      <w:lang w:val="de-CH" w:eastAsia="en-US"/>
    </w:rPr>
  </w:style>
  <w:style w:type="paragraph" w:customStyle="1" w:styleId="zzForm">
    <w:name w:val="zz Form"/>
    <w:basedOn w:val="Standard"/>
    <w:pPr>
      <w:spacing w:line="260" w:lineRule="atLeast"/>
    </w:pPr>
    <w:rPr>
      <w:rFonts w:ascii="Arial" w:eastAsia="Times New Roman" w:hAnsi="Arial"/>
      <w:sz w:val="15"/>
      <w:szCs w:val="20"/>
      <w:lang w:val="de-CH" w:eastAsia="de-CH"/>
    </w:rPr>
  </w:style>
  <w:style w:type="paragraph" w:customStyle="1" w:styleId="zzPlatzhalter">
    <w:name w:val="zz Platzhalter"/>
    <w:basedOn w:val="Standard"/>
    <w:next w:val="Standard"/>
    <w:rPr>
      <w:rFonts w:ascii="Arial" w:eastAsia="Times New Roman" w:hAnsi="Arial"/>
      <w:sz w:val="2"/>
      <w:szCs w:val="2"/>
      <w:lang w:val="de-CH" w:eastAsia="de-CH"/>
    </w:rPr>
  </w:style>
  <w:style w:type="paragraph" w:customStyle="1" w:styleId="TitelI">
    <w:name w:val="Titel I"/>
    <w:basedOn w:val="berschrift1"/>
    <w:next w:val="Standard"/>
    <w:uiPriority w:val="6"/>
    <w:qFormat/>
    <w:pPr>
      <w:tabs>
        <w:tab w:val="clear" w:pos="964"/>
      </w:tabs>
      <w:ind w:left="0" w:firstLine="0"/>
      <w:outlineLvl w:val="9"/>
    </w:pPr>
    <w:rPr>
      <w:szCs w:val="20"/>
      <w:lang w:eastAsia="de-DE"/>
    </w:rPr>
  </w:style>
  <w:style w:type="paragraph" w:customStyle="1" w:styleId="TitelII">
    <w:name w:val="Titel II"/>
    <w:basedOn w:val="berschrift2"/>
    <w:next w:val="Standard"/>
    <w:uiPriority w:val="6"/>
    <w:qFormat/>
    <w:pPr>
      <w:tabs>
        <w:tab w:val="clear" w:pos="964"/>
        <w:tab w:val="left" w:pos="851"/>
      </w:tabs>
      <w:ind w:left="0" w:firstLine="0"/>
      <w:outlineLvl w:val="9"/>
    </w:pPr>
    <w:rPr>
      <w:szCs w:val="20"/>
      <w:lang w:eastAsia="de-DE"/>
    </w:rPr>
  </w:style>
  <w:style w:type="numbering" w:styleId="111111">
    <w:name w:val="Outline List 2"/>
    <w:basedOn w:val="KeineListe"/>
    <w:uiPriority w:val="99"/>
    <w:semiHidden/>
    <w:unhideWhenUsed/>
    <w:pPr>
      <w:numPr>
        <w:numId w:val="21"/>
      </w:numPr>
    </w:pPr>
  </w:style>
  <w:style w:type="numbering" w:styleId="1ai">
    <w:name w:val="Outline List 1"/>
    <w:basedOn w:val="KeineListe"/>
    <w:uiPriority w:val="99"/>
    <w:semiHidden/>
    <w:unhideWhenUsed/>
    <w:pPr>
      <w:numPr>
        <w:numId w:val="22"/>
      </w:numPr>
    </w:pPr>
  </w:style>
  <w:style w:type="paragraph" w:styleId="Aufzhlungszeichen">
    <w:name w:val="List Bullet"/>
    <w:basedOn w:val="Standard"/>
    <w:uiPriority w:val="99"/>
    <w:semiHidden/>
    <w:unhideWhenUsed/>
    <w:pPr>
      <w:numPr>
        <w:numId w:val="4"/>
      </w:numPr>
      <w:tabs>
        <w:tab w:val="clear" w:pos="360"/>
        <w:tab w:val="left" w:pos="284"/>
      </w:tabs>
      <w:spacing w:line="260" w:lineRule="atLeast"/>
      <w:ind w:left="284" w:hanging="284"/>
      <w:contextualSpacing/>
    </w:pPr>
    <w:rPr>
      <w:rFonts w:ascii="Arial" w:eastAsia="Calibri" w:hAnsi="Arial"/>
      <w:sz w:val="20"/>
      <w:szCs w:val="22"/>
      <w:lang w:val="de-CH" w:eastAsia="en-US"/>
    </w:rPr>
  </w:style>
  <w:style w:type="paragraph" w:styleId="Aufzhlungszeichen2">
    <w:name w:val="List Bullet 2"/>
    <w:basedOn w:val="Standard"/>
    <w:uiPriority w:val="99"/>
    <w:semiHidden/>
    <w:unhideWhenUsed/>
    <w:pPr>
      <w:numPr>
        <w:numId w:val="6"/>
      </w:numPr>
      <w:tabs>
        <w:tab w:val="clear" w:pos="643"/>
        <w:tab w:val="left" w:pos="567"/>
      </w:tabs>
      <w:ind w:left="568" w:hanging="284"/>
      <w:contextualSpacing/>
    </w:pPr>
    <w:rPr>
      <w:rFonts w:eastAsia="Calibri"/>
    </w:rPr>
  </w:style>
  <w:style w:type="paragraph" w:styleId="Gruformel">
    <w:name w:val="Closing"/>
    <w:basedOn w:val="Standard"/>
    <w:link w:val="GruformelZchn"/>
    <w:uiPriority w:val="99"/>
    <w:semiHidden/>
    <w:unhideWhenUsed/>
    <w:rPr>
      <w:rFonts w:eastAsia="Calibri"/>
    </w:rPr>
  </w:style>
  <w:style w:type="character" w:customStyle="1" w:styleId="GruformelZchn">
    <w:name w:val="Grußformel Zchn"/>
    <w:basedOn w:val="Absatz-Standardschriftart"/>
    <w:link w:val="Gruformel"/>
    <w:uiPriority w:val="99"/>
    <w:semiHidden/>
    <w:rPr>
      <w:rFonts w:ascii="Arial" w:eastAsia="Calibri" w:hAnsi="Arial" w:cs="Times New Roman"/>
      <w:sz w:val="20"/>
    </w:rPr>
  </w:style>
  <w:style w:type="paragraph" w:styleId="Liste">
    <w:name w:val="List"/>
    <w:basedOn w:val="Standard"/>
    <w:uiPriority w:val="99"/>
    <w:semiHidden/>
    <w:unhideWhenUsed/>
    <w:pPr>
      <w:spacing w:line="260" w:lineRule="atLeast"/>
      <w:ind w:left="284" w:hanging="284"/>
      <w:contextualSpacing/>
    </w:pPr>
    <w:rPr>
      <w:rFonts w:ascii="Arial" w:eastAsia="Calibri" w:hAnsi="Arial"/>
      <w:sz w:val="20"/>
      <w:szCs w:val="22"/>
      <w:lang w:val="de-CH" w:eastAsia="en-US"/>
    </w:rPr>
  </w:style>
  <w:style w:type="paragraph" w:styleId="Listennummer">
    <w:name w:val="List Number"/>
    <w:basedOn w:val="Standard"/>
    <w:uiPriority w:val="99"/>
    <w:semiHidden/>
    <w:unhideWhenUsed/>
    <w:pPr>
      <w:numPr>
        <w:numId w:val="5"/>
      </w:numPr>
      <w:tabs>
        <w:tab w:val="clear" w:pos="360"/>
        <w:tab w:val="left" w:pos="284"/>
      </w:tabs>
      <w:ind w:left="284" w:hanging="284"/>
      <w:contextualSpacing/>
    </w:pPr>
    <w:rPr>
      <w:rFonts w:eastAsia="Calibri"/>
    </w:rPr>
  </w:style>
  <w:style w:type="paragraph" w:styleId="Listennummer2">
    <w:name w:val="List Number 2"/>
    <w:basedOn w:val="Standard"/>
    <w:uiPriority w:val="99"/>
    <w:semiHidden/>
    <w:unhideWhenUsed/>
    <w:pPr>
      <w:numPr>
        <w:numId w:val="10"/>
      </w:numPr>
      <w:tabs>
        <w:tab w:val="clear" w:pos="643"/>
        <w:tab w:val="left" w:pos="567"/>
      </w:tabs>
      <w:ind w:left="568" w:hanging="284"/>
      <w:contextualSpacing/>
    </w:pPr>
    <w:rPr>
      <w:rFonts w:eastAsia="Calibri"/>
    </w:rPr>
  </w:style>
  <w:style w:type="paragraph" w:styleId="Listennummer3">
    <w:name w:val="List Number 3"/>
    <w:basedOn w:val="Standard"/>
    <w:uiPriority w:val="99"/>
    <w:semiHidden/>
    <w:unhideWhenUsed/>
    <w:pPr>
      <w:numPr>
        <w:numId w:val="11"/>
      </w:numPr>
      <w:tabs>
        <w:tab w:val="clear" w:pos="926"/>
        <w:tab w:val="left" w:pos="851"/>
      </w:tabs>
      <w:ind w:left="851" w:hanging="284"/>
      <w:contextualSpacing/>
    </w:pPr>
    <w:rPr>
      <w:rFonts w:eastAsia="Calibri"/>
    </w:rPr>
  </w:style>
  <w:style w:type="paragraph" w:styleId="Listennummer4">
    <w:name w:val="List Number 4"/>
    <w:basedOn w:val="Standard"/>
    <w:uiPriority w:val="99"/>
    <w:semiHidden/>
    <w:unhideWhenUsed/>
    <w:pPr>
      <w:numPr>
        <w:numId w:val="12"/>
      </w:numPr>
      <w:tabs>
        <w:tab w:val="clear" w:pos="1209"/>
        <w:tab w:val="left" w:pos="1134"/>
      </w:tabs>
      <w:ind w:left="1135" w:hanging="284"/>
      <w:contextualSpacing/>
    </w:pPr>
    <w:rPr>
      <w:rFonts w:eastAsia="Calibri"/>
    </w:rPr>
  </w:style>
  <w:style w:type="paragraph" w:styleId="Listennummer5">
    <w:name w:val="List Number 5"/>
    <w:basedOn w:val="Standard"/>
    <w:uiPriority w:val="99"/>
    <w:semiHidden/>
    <w:unhideWhenUsed/>
    <w:pPr>
      <w:numPr>
        <w:numId w:val="13"/>
      </w:numPr>
      <w:tabs>
        <w:tab w:val="clear" w:pos="1492"/>
        <w:tab w:val="left" w:pos="1418"/>
      </w:tabs>
      <w:ind w:left="1418" w:hanging="284"/>
      <w:contextualSpacing/>
    </w:pPr>
    <w:rPr>
      <w:rFonts w:eastAsia="Calibri"/>
    </w:rPr>
  </w:style>
  <w:style w:type="paragraph" w:styleId="Standardeinzug">
    <w:name w:val="Normal Indent"/>
    <w:basedOn w:val="Standard"/>
    <w:uiPriority w:val="99"/>
    <w:semiHidden/>
    <w:unhideWhenUsed/>
    <w:pPr>
      <w:spacing w:line="260" w:lineRule="atLeast"/>
      <w:ind w:left="567"/>
    </w:pPr>
    <w:rPr>
      <w:rFonts w:ascii="Arial" w:eastAsia="Calibri" w:hAnsi="Arial"/>
      <w:sz w:val="20"/>
      <w:szCs w:val="22"/>
      <w:lang w:val="de-CH" w:eastAsia="en-US"/>
    </w:rPr>
  </w:style>
  <w:style w:type="paragraph" w:styleId="Listenfortsetzung">
    <w:name w:val="List Continue"/>
    <w:basedOn w:val="Standard"/>
    <w:uiPriority w:val="99"/>
    <w:semiHidden/>
    <w:unhideWhenUsed/>
    <w:pPr>
      <w:spacing w:after="120"/>
      <w:ind w:left="284"/>
      <w:contextualSpacing/>
    </w:pPr>
    <w:rPr>
      <w:rFonts w:eastAsia="Calibri"/>
    </w:rPr>
  </w:style>
  <w:style w:type="character" w:styleId="BesuchterLink">
    <w:name w:val="FollowedHyperlink"/>
    <w:basedOn w:val="Absatz-Standardschriftart"/>
    <w:uiPriority w:val="99"/>
    <w:semiHidden/>
    <w:unhideWhenUsed/>
    <w:rPr>
      <w:color w:val="954F72" w:themeColor="followedHyperlink"/>
      <w:u w:val="single"/>
    </w:rPr>
  </w:style>
  <w:style w:type="character" w:styleId="Kommentarzeichen">
    <w:name w:val="annotation reference"/>
    <w:uiPriority w:val="99"/>
    <w:unhideWhenUsed/>
    <w:rPr>
      <w:sz w:val="16"/>
      <w:szCs w:val="16"/>
    </w:rPr>
  </w:style>
  <w:style w:type="paragraph" w:styleId="Kommentartext">
    <w:name w:val="annotation text"/>
    <w:basedOn w:val="Standard"/>
    <w:link w:val="KommentartextZchn"/>
    <w:uiPriority w:val="99"/>
    <w:unhideWhenUsed/>
    <w:rPr>
      <w:rFonts w:ascii="Arial" w:eastAsia="Calibri" w:hAnsi="Arial" w:cs="Arial"/>
      <w:sz w:val="20"/>
      <w:szCs w:val="20"/>
      <w:lang w:val="de-CH" w:eastAsia="en-US"/>
    </w:rPr>
  </w:style>
  <w:style w:type="character" w:customStyle="1" w:styleId="KommentartextZchn">
    <w:name w:val="Kommentartext Zchn"/>
    <w:basedOn w:val="Absatz-Standardschriftart"/>
    <w:link w:val="Kommentartext"/>
    <w:uiPriority w:val="99"/>
    <w:rPr>
      <w:rFonts w:ascii="Arial" w:eastAsia="Calibri" w:hAnsi="Arial" w:cs="Arial"/>
      <w:sz w:val="20"/>
      <w:szCs w:val="20"/>
    </w:rPr>
  </w:style>
  <w:style w:type="paragraph" w:styleId="Dokumentstruktur">
    <w:name w:val="Document Map"/>
    <w:basedOn w:val="Standard"/>
    <w:link w:val="DokumentstrukturZchn"/>
    <w:uiPriority w:val="99"/>
    <w:semiHidden/>
    <w:unhideWhenUsed/>
    <w:rsid w:val="00892371"/>
    <w:pPr>
      <w:widowControl w:val="0"/>
    </w:pPr>
    <w:rPr>
      <w:lang w:val="de-CH" w:eastAsia="en-US"/>
    </w:rPr>
  </w:style>
  <w:style w:type="character" w:customStyle="1" w:styleId="DokumentstrukturZchn">
    <w:name w:val="Dokumentstruktur Zchn"/>
    <w:basedOn w:val="Absatz-Standardschriftart"/>
    <w:link w:val="Dokumentstruktur"/>
    <w:uiPriority w:val="99"/>
    <w:semiHidden/>
    <w:rsid w:val="00892371"/>
    <w:rPr>
      <w:rFonts w:ascii="Times New Roman" w:hAnsi="Times New Roman" w:cs="Times New Roman"/>
      <w:sz w:val="24"/>
      <w:szCs w:val="24"/>
    </w:rPr>
  </w:style>
  <w:style w:type="character" w:styleId="Seitenzahl">
    <w:name w:val="page number"/>
    <w:basedOn w:val="Absatz-Standardschriftart"/>
    <w:uiPriority w:val="99"/>
    <w:semiHidden/>
    <w:unhideWhenUsed/>
    <w:rsid w:val="003E7AF4"/>
  </w:style>
  <w:style w:type="paragraph" w:styleId="Kommentarthema">
    <w:name w:val="annotation subject"/>
    <w:basedOn w:val="Kommentartext"/>
    <w:next w:val="Kommentartext"/>
    <w:link w:val="KommentarthemaZchn"/>
    <w:uiPriority w:val="99"/>
    <w:semiHidden/>
    <w:unhideWhenUsed/>
    <w:rsid w:val="003C4F64"/>
    <w:rPr>
      <w:rFonts w:ascii="Times New Roman" w:eastAsiaTheme="minorHAnsi" w:hAnsi="Times New Roman" w:cs="Times New Roman"/>
      <w:b/>
      <w:bCs/>
      <w:lang w:val="de-DE" w:eastAsia="de-DE"/>
    </w:rPr>
  </w:style>
  <w:style w:type="character" w:customStyle="1" w:styleId="KommentarthemaZchn">
    <w:name w:val="Kommentarthema Zchn"/>
    <w:basedOn w:val="KommentartextZchn"/>
    <w:link w:val="Kommentarthema"/>
    <w:uiPriority w:val="99"/>
    <w:semiHidden/>
    <w:rsid w:val="003C4F64"/>
    <w:rPr>
      <w:rFonts w:ascii="Times New Roman" w:eastAsia="Calibri" w:hAnsi="Times New Roman" w:cs="Times New Roman"/>
      <w:b/>
      <w:bCs/>
      <w:sz w:val="20"/>
      <w:szCs w:val="20"/>
      <w:lang w:val="de-DE" w:eastAsia="de-DE"/>
    </w:rPr>
  </w:style>
  <w:style w:type="paragraph" w:styleId="berarbeitung">
    <w:name w:val="Revision"/>
    <w:hidden/>
    <w:uiPriority w:val="99"/>
    <w:semiHidden/>
    <w:rsid w:val="003D3373"/>
    <w:pPr>
      <w:spacing w:after="0" w:line="240" w:lineRule="auto"/>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50333">
      <w:bodyDiv w:val="1"/>
      <w:marLeft w:val="0"/>
      <w:marRight w:val="0"/>
      <w:marTop w:val="0"/>
      <w:marBottom w:val="0"/>
      <w:divBdr>
        <w:top w:val="none" w:sz="0" w:space="0" w:color="auto"/>
        <w:left w:val="none" w:sz="0" w:space="0" w:color="auto"/>
        <w:bottom w:val="none" w:sz="0" w:space="0" w:color="auto"/>
        <w:right w:val="none" w:sz="0" w:space="0" w:color="auto"/>
      </w:divBdr>
      <w:divsChild>
        <w:div w:id="631058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4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89213">
      <w:bodyDiv w:val="1"/>
      <w:marLeft w:val="0"/>
      <w:marRight w:val="0"/>
      <w:marTop w:val="0"/>
      <w:marBottom w:val="0"/>
      <w:divBdr>
        <w:top w:val="none" w:sz="0" w:space="0" w:color="auto"/>
        <w:left w:val="none" w:sz="0" w:space="0" w:color="auto"/>
        <w:bottom w:val="none" w:sz="0" w:space="0" w:color="auto"/>
        <w:right w:val="none" w:sz="0" w:space="0" w:color="auto"/>
      </w:divBdr>
    </w:div>
    <w:div w:id="898707537">
      <w:bodyDiv w:val="1"/>
      <w:marLeft w:val="0"/>
      <w:marRight w:val="0"/>
      <w:marTop w:val="0"/>
      <w:marBottom w:val="0"/>
      <w:divBdr>
        <w:top w:val="none" w:sz="0" w:space="0" w:color="auto"/>
        <w:left w:val="none" w:sz="0" w:space="0" w:color="auto"/>
        <w:bottom w:val="none" w:sz="0" w:space="0" w:color="auto"/>
        <w:right w:val="none" w:sz="0" w:space="0" w:color="auto"/>
      </w:divBdr>
    </w:div>
    <w:div w:id="1607806128">
      <w:bodyDiv w:val="1"/>
      <w:marLeft w:val="0"/>
      <w:marRight w:val="0"/>
      <w:marTop w:val="0"/>
      <w:marBottom w:val="0"/>
      <w:divBdr>
        <w:top w:val="none" w:sz="0" w:space="0" w:color="auto"/>
        <w:left w:val="none" w:sz="0" w:space="0" w:color="auto"/>
        <w:bottom w:val="none" w:sz="0" w:space="0" w:color="auto"/>
        <w:right w:val="none" w:sz="0" w:space="0" w:color="auto"/>
      </w:divBdr>
    </w:div>
    <w:div w:id="17253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osef.steiger@bsv.admin.ch" TargetMode="External"/><Relationship Id="rId10"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7.180604 Formular für Stellungnahme zur Vernehmlassung der ASV"/>
    <f:field ref="objsubject" par="" edit="true" text=""/>
    <f:field ref="objcreatedby" par="" text="Barmettler, Heinz, Bar, BSV"/>
    <f:field ref="objcreatedat" par="" text="18.06.2018 17:35:50"/>
    <f:field ref="objchangedby" par="" text="Andres, Hugo, Anh, BSV"/>
    <f:field ref="objmodifiedat" par="" text="28.08.2018 07:58:25"/>
    <f:field ref="doc_FSCFOLIO_1_1001_FieldDocumentNumber" par="" text=""/>
    <f:field ref="doc_FSCFOLIO_1_1001_FieldSubject" par="" edit="true" text=""/>
    <f:field ref="FSCFOLIO_1_1001_FieldCurrentUser" par="" text="Joseph Steiger"/>
    <f:field ref="CCAPRECONFIG_15_1001_Objektname" par="" edit="true" text="7.180604 Formular für Stellungnahme zur Vernehmlassung der ASV"/>
    <f:field ref="CHPRECONFIG_1_1001_Objektname" par="" edit="true" text="7.180604 Formular für Stellungnahme zur Vernehmlassung der ASV"/>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40DE062-3D0E-CE44-AC92-E29A26B9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2430</Words>
  <Characters>15309</Characters>
  <Application>Microsoft Macintosh Word</Application>
  <DocSecurity>0</DocSecurity>
  <PresentationFormat>3e41c1d5-d1cc-4699-a783-e394960f1cf0</PresentationFormat>
  <Lines>127</Lines>
  <Paragraphs>35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Barmettler Heinz BSV</dc:creator>
  <cp:lastModifiedBy>Roland Kriemler</cp:lastModifiedBy>
  <cp:revision>2</cp:revision>
  <cp:lastPrinted>2018-10-18T08:01:00Z</cp:lastPrinted>
  <dcterms:created xsi:type="dcterms:W3CDTF">2018-10-30T15:12:00Z</dcterms:created>
  <dcterms:modified xsi:type="dcterms:W3CDTF">2018-10-30T15:12:00Z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Geschäftsfeld AHV, Berufliche Vorsorge und EL</vt:lpwstr>
  </property>
  <property fmtid="{D5CDD505-2E9C-101B-9397-08002B2CF9AE}" pid="3" name="FSC#BSVTEMPL@102.1950:FileRespAmtstitel_F">
    <vt:lpwstr>Domaine AVS, prévoyance professionnelle et PC</vt:lpwstr>
  </property>
  <property fmtid="{D5CDD505-2E9C-101B-9397-08002B2CF9AE}" pid="4" name="FSC#BSVTEMPL@102.1950:FileRespAmtstitel_I">
    <vt:lpwstr>Ambito AVS, previdenza professionale e PC</vt:lpwstr>
  </property>
  <property fmtid="{D5CDD505-2E9C-101B-9397-08002B2CF9AE}" pid="5" name="FSC#BSVTEMPL@102.1950:FileRespAmtstitel_E">
    <vt:lpwstr>AHV, Occupational Pension and Supplementary Benefits Domain</vt:lpwstr>
  </property>
  <property fmtid="{D5CDD505-2E9C-101B-9397-08002B2CF9AE}" pid="6" name="FSC#BSVTEMPL@102.1950:AssignmentName">
    <vt:lpwstr/>
  </property>
  <property fmtid="{D5CDD505-2E9C-101B-9397-08002B2CF9AE}" pid="7" name="FSC#BSVTEMPL@102.1950:BSVShortsign">
    <vt:lpwstr>Bar</vt:lpwstr>
  </property>
  <property fmtid="{D5CDD505-2E9C-101B-9397-08002B2CF9AE}" pid="8" name="FSC#BSVTEMPL@102.1950:DocumentID">
    <vt:lpwstr>341</vt:lpwstr>
  </property>
  <property fmtid="{D5CDD505-2E9C-101B-9397-08002B2CF9AE}" pid="9" name="FSC#BSVTEMPL@102.1950:Dossierref">
    <vt:lpwstr>045.31-01612</vt:lpwstr>
  </property>
  <property fmtid="{D5CDD505-2E9C-101B-9397-08002B2CF9AE}" pid="10" name="FSC#BSVTEMPL@102.1950:Oursign">
    <vt:lpwstr>045.31-01612 18.06.2018</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heinz.barmettler@bsv.admin.ch</vt:lpwstr>
  </property>
  <property fmtid="{D5CDD505-2E9C-101B-9397-08002B2CF9AE}" pid="16" name="FSC#BSVTEMPL@102.1950:FileRespFax">
    <vt:lpwstr>+41 58 462 78 80</vt:lpwstr>
  </property>
  <property fmtid="{D5CDD505-2E9C-101B-9397-08002B2CF9AE}" pid="17" name="FSC#BSVTEMPL@102.1950:FileRespHome">
    <vt:lpwstr>Bern</vt:lpwstr>
  </property>
  <property fmtid="{D5CDD505-2E9C-101B-9397-08002B2CF9AE}" pid="18" name="FSC#BSVTEMPL@102.1950:FileRespStreet">
    <vt:lpwstr>Effingerstrasse 20</vt:lpwstr>
  </property>
  <property fmtid="{D5CDD505-2E9C-101B-9397-08002B2CF9AE}" pid="19" name="FSC#BSVTEMPL@102.1950:FileRespTel">
    <vt:lpwstr>+41 58 463 75 14</vt:lpwstr>
  </property>
  <property fmtid="{D5CDD505-2E9C-101B-9397-08002B2CF9AE}" pid="20" name="FSC#BSVTEMPL@102.1950:FileRespZipCode">
    <vt:lpwstr>3003</vt:lpwstr>
  </property>
  <property fmtid="{D5CDD505-2E9C-101B-9397-08002B2CF9AE}" pid="21" name="FSC#BSVTEMPL@102.1950:NameFileResponsible">
    <vt:lpwstr>Barmettler</vt:lpwstr>
  </property>
  <property fmtid="{D5CDD505-2E9C-101B-9397-08002B2CF9AE}" pid="22" name="FSC#BSVTEMPL@102.1950:Shortsign">
    <vt:lpwstr>Bar</vt:lpwstr>
  </property>
  <property fmtid="{D5CDD505-2E9C-101B-9397-08002B2CF9AE}" pid="23" name="FSC#BSVTEMPL@102.1950:UserFunction">
    <vt:lpwstr>Sachbearbeiter/in - RBV</vt:lpwstr>
  </property>
  <property fmtid="{D5CDD505-2E9C-101B-9397-08002B2CF9AE}" pid="24" name="FSC#BSVTEMPL@102.1950:VornameNameFileResponsible">
    <vt:lpwstr>Heinz</vt:lpwstr>
  </property>
  <property fmtid="{D5CDD505-2E9C-101B-9397-08002B2CF9AE}" pid="25" name="FSC#BSVTEMPL@102.1950:FileResponsible">
    <vt:lpwstr>Heinz Barmettler</vt:lpwstr>
  </property>
  <property fmtid="{D5CDD505-2E9C-101B-9397-08002B2CF9AE}" pid="26" name="FSC#BSVTEMPL@102.1950:FileRespOrg">
    <vt:lpwstr>Bereich Finanzierung Berufliche Vorsorge, BSV</vt:lpwstr>
  </property>
  <property fmtid="{D5CDD505-2E9C-101B-9397-08002B2CF9AE}" pid="27" name="FSC#BSVTEMPL@102.1950:FileRespOrgHome">
    <vt:lpwstr>Bern</vt:lpwstr>
  </property>
  <property fmtid="{D5CDD505-2E9C-101B-9397-08002B2CF9AE}" pid="28" name="FSC#BSVTEMPL@102.1950:FileRespOrgStreet">
    <vt:lpwstr>Effingerstrasse 20</vt:lpwstr>
  </property>
  <property fmtid="{D5CDD505-2E9C-101B-9397-08002B2CF9AE}" pid="29" name="FSC#BSVTEMPL@102.1950:FileRespOrgZipCode">
    <vt:lpwstr>3003</vt:lpwstr>
  </property>
  <property fmtid="{D5CDD505-2E9C-101B-9397-08002B2CF9AE}" pid="30" name="FSC#BSVTEMPL@102.1950:FileRespOU">
    <vt:lpwstr>Financing of Occupational Pension</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Bar</vt:lpwstr>
  </property>
  <property fmtid="{D5CDD505-2E9C-101B-9397-08002B2CF9AE}" pid="34" name="FSC#BSVTEMPL@102.1950:SubjectSubFile">
    <vt:lpwstr/>
  </property>
  <property fmtid="{D5CDD505-2E9C-101B-9397-08002B2CF9AE}" pid="35" name="FSC#BSVTEMPL@102.1950:SubjectDocument">
    <vt:lpwstr/>
  </property>
  <property fmtid="{D5CDD505-2E9C-101B-9397-08002B2CF9AE}" pid="36" name="FSC#BSVTEMPL@102.1950:TitleDossier">
    <vt:lpwstr>Verordnungen über die Anlagestiftungen ASV / Ordonnances ASV</vt:lpwstr>
  </property>
  <property fmtid="{D5CDD505-2E9C-101B-9397-08002B2CF9AE}" pid="37" name="FSC#BSVTEMPL@102.1950:ZusendungAm">
    <vt:lpwstr/>
  </property>
  <property fmtid="{D5CDD505-2E9C-101B-9397-08002B2CF9AE}" pid="38" name="FSC#EDICFG@15.1700:DossierrefSubFile">
    <vt:lpwstr>045.31-01612/00002/00013</vt:lpwstr>
  </property>
  <property fmtid="{D5CDD505-2E9C-101B-9397-08002B2CF9AE}" pid="39" name="FSC#EDICFG@15.1700:UniqueSubFileNumber">
    <vt:lpwstr>20182518-0341</vt:lpwstr>
  </property>
  <property fmtid="{D5CDD505-2E9C-101B-9397-08002B2CF9AE}" pid="40" name="FSC#BSVTEMPL@102.1950:DocumentIDEnhanced">
    <vt:lpwstr>045.31-01612 18.06.2018 Doknr: 341</vt:lpwstr>
  </property>
  <property fmtid="{D5CDD505-2E9C-101B-9397-08002B2CF9AE}" pid="41" name="FSC#EDICFG@15.1700:FileRespInitials">
    <vt:lpwstr>Bar</vt:lpwstr>
  </property>
  <property fmtid="{D5CDD505-2E9C-101B-9397-08002B2CF9AE}" pid="42" name="FSC#EDICFG@15.1700:FileRespOrgD">
    <vt:lpwstr>Bereich Finanzierung Berufliche Vorsorge</vt:lpwstr>
  </property>
  <property fmtid="{D5CDD505-2E9C-101B-9397-08002B2CF9AE}" pid="43" name="FSC#EDICFG@15.1700:FileRespOrgF">
    <vt:lpwstr>Financement de la prévoyance prof.</vt:lpwstr>
  </property>
  <property fmtid="{D5CDD505-2E9C-101B-9397-08002B2CF9AE}" pid="44" name="FSC#EDICFG@15.1700:FileRespOrgE">
    <vt:lpwstr>Financing of Occupational Pension</vt:lpwstr>
  </property>
  <property fmtid="{D5CDD505-2E9C-101B-9397-08002B2CF9AE}" pid="45" name="FSC#EDICFG@15.1700:FileRespOrgI">
    <vt:lpwstr>Finanziamento della previdenza prof.</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2013</vt:lpwstr>
  </property>
  <property fmtid="{D5CDD505-2E9C-101B-9397-08002B2CF9AE}" pid="54" name="FSC#COOELAK@1.1001:FileRefOrdinal">
    <vt:lpwstr>1612</vt:lpwstr>
  </property>
  <property fmtid="{D5CDD505-2E9C-101B-9397-08002B2CF9AE}" pid="55" name="FSC#COOELAK@1.1001:FileRefOU">
    <vt:lpwstr>DS</vt:lpwstr>
  </property>
  <property fmtid="{D5CDD505-2E9C-101B-9397-08002B2CF9AE}" pid="56" name="FSC#COOELAK@1.1001:Organization">
    <vt:lpwstr/>
  </property>
  <property fmtid="{D5CDD505-2E9C-101B-9397-08002B2CF9AE}" pid="57" name="FSC#COOELAK@1.1001:Owner">
    <vt:lpwstr>Barmettler Heinz</vt:lpwstr>
  </property>
  <property fmtid="{D5CDD505-2E9C-101B-9397-08002B2CF9AE}" pid="58" name="FSC#COOELAK@1.1001:OwnerExtension">
    <vt:lpwstr>+41 58 463 75 14</vt:lpwstr>
  </property>
  <property fmtid="{D5CDD505-2E9C-101B-9397-08002B2CF9AE}" pid="59" name="FSC#COOELAK@1.1001:OwnerFaxExtension">
    <vt:lpwstr>+41 58 462 78 80</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Bereich Recht Berufliche Vorsorge RBV, BSV</vt:lpwstr>
  </property>
  <property fmtid="{D5CDD505-2E9C-101B-9397-08002B2CF9AE}" pid="65" name="FSC#COOELAK@1.1001:CreatedAt">
    <vt:lpwstr>18.06.2018</vt:lpwstr>
  </property>
  <property fmtid="{D5CDD505-2E9C-101B-9397-08002B2CF9AE}" pid="66" name="FSC#COOELAK@1.1001:OU">
    <vt:lpwstr>Bereich Finanzierung Berufliche Vorsorge, BSV</vt:lpwstr>
  </property>
  <property fmtid="{D5CDD505-2E9C-101B-9397-08002B2CF9AE}" pid="67" name="FSC#COOELAK@1.1001:Priority">
    <vt:lpwstr> ()</vt:lpwstr>
  </property>
  <property fmtid="{D5CDD505-2E9C-101B-9397-08002B2CF9AE}" pid="68" name="FSC#COOELAK@1.1001:ObjBarCode">
    <vt:lpwstr>*COO.2063.100.4.1982314*</vt:lpwstr>
  </property>
  <property fmtid="{D5CDD505-2E9C-101B-9397-08002B2CF9AE}" pid="69" name="FSC#COOELAK@1.1001:RefBarCode">
    <vt:lpwstr>*COO.2063.100.3.1982313*</vt:lpwstr>
  </property>
  <property fmtid="{D5CDD505-2E9C-101B-9397-08002B2CF9AE}" pid="70" name="FSC#COOELAK@1.1001:FileRefBarCode">
    <vt:lpwstr>*045.31-01612*</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045.31</vt:lpwstr>
  </property>
  <property fmtid="{D5CDD505-2E9C-101B-9397-08002B2CF9AE}" pid="84" name="FSC#COOELAK@1.1001:CurrentUserRolePos">
    <vt:lpwstr>Sachbearbeiter/in</vt:lpwstr>
  </property>
  <property fmtid="{D5CDD505-2E9C-101B-9397-08002B2CF9AE}" pid="85" name="FSC#COOELAK@1.1001:CurrentUserEmail">
    <vt:lpwstr>Joseph.Steiger@bsv.admin.ch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Heinz Barmettler</vt:lpwstr>
  </property>
  <property fmtid="{D5CDD505-2E9C-101B-9397-08002B2CF9AE}" pid="93" name="FSC#ATSTATECFG@1.1001:AgentPhone">
    <vt:lpwstr>+41 58 463 75 14</vt:lpwstr>
  </property>
  <property fmtid="{D5CDD505-2E9C-101B-9397-08002B2CF9AE}" pid="94" name="FSC#ATSTATECFG@1.1001:DepartmentFax">
    <vt:lpwstr/>
  </property>
  <property fmtid="{D5CDD505-2E9C-101B-9397-08002B2CF9AE}" pid="95" name="FSC#ATSTATECFG@1.1001:DepartmentEmail">
    <vt:lpwstr>bsv.empfang@bsv.admin.ch</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3003</vt:lpwstr>
  </property>
  <property fmtid="{D5CDD505-2E9C-101B-9397-08002B2CF9AE}" pid="99" name="FSC#ATSTATECFG@1.1001:DepartmentCountry">
    <vt:lpwstr>Schweiz</vt:lpwstr>
  </property>
  <property fmtid="{D5CDD505-2E9C-101B-9397-08002B2CF9AE}" pid="100" name="FSC#ATSTATECFG@1.1001:DepartmentCity">
    <vt:lpwstr>Bern</vt:lpwstr>
  </property>
  <property fmtid="{D5CDD505-2E9C-101B-9397-08002B2CF9AE}" pid="101" name="FSC#ATSTATECFG@1.1001:DepartmentStreet">
    <vt:lpwstr>Effingerstrasse 20</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045.31-01612/00002/00013</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COO.2063.100.4.1982314</vt:lpwstr>
  </property>
  <property fmtid="{D5CDD505-2E9C-101B-9397-08002B2CF9AE}" pid="115" name="FSC#FSCFOLIO@1.1001:docpropproject">
    <vt:lpwstr/>
  </property>
  <property fmtid="{D5CDD505-2E9C-101B-9397-08002B2CF9AE}" pid="116" name="_SIProp12DataClass+304a34c9-5b17-4e2a-bdc3-dec6a43f35e7">
    <vt:lpwstr>v=1.2&gt;I=304a34c9-5b17-4e2a-bdc3-dec6a43f35e7&amp;N=Unrestricted&amp;V=1.3&amp;U=S-1-5-21-3718294971-3193642644-4012788348-38838&amp;D=Kiechler%2c+Alexandrine+(SUSA)&amp;A=Associated&amp;H=False</vt:lpwstr>
  </property>
  <property fmtid="{D5CDD505-2E9C-101B-9397-08002B2CF9AE}" pid="117" name="Classification">
    <vt:lpwstr>Unrestricted</vt:lpwstr>
  </property>
  <property fmtid="{D5CDD505-2E9C-101B-9397-08002B2CF9AE}" pid="118" name="_NewReviewCycle">
    <vt:lpwstr/>
  </property>
  <property fmtid="{D5CDD505-2E9C-101B-9397-08002B2CF9AE}" pid="119" name="_SIProp12DataClass+cc5a530f-41a6-45ea-9bc4-32c4db9fb913">
    <vt:lpwstr>v=1.2&gt;I=cc5a530f-41a6-45ea-9bc4-32c4db9fb913&amp;N=NotProtectedAttachment&amp;V=1.3&amp;U=System&amp;D=System&amp;A=Associated&amp;H=False</vt:lpwstr>
  </property>
  <property fmtid="{D5CDD505-2E9C-101B-9397-08002B2CF9AE}" pid="120" name="IQP_Classification">
    <vt:lpwstr>Unrestricted|NotProtectedAttachment</vt:lpwstr>
  </property>
  <property fmtid="{D5CDD505-2E9C-101B-9397-08002B2CF9AE}" pid="121" name="Signature">
    <vt:lpwstr>B4rI3UoRdDIcmEKKuyh0kVsEqxZZOsXRqCXeZWBFx3oa+qPpIAB5ftRyG/6TFtZNSvKKNHfWbPGlNm9uHb86sw==</vt:lpwstr>
  </property>
  <property fmtid="{D5CDD505-2E9C-101B-9397-08002B2CF9AE}" pid="122" name="_AdHocReviewCycleID">
    <vt:i4>-2031436089</vt:i4>
  </property>
  <property fmtid="{D5CDD505-2E9C-101B-9397-08002B2CF9AE}" pid="123" name="_EmailSubject">
    <vt:lpwstr>Entwurf Stellungnahme zur Änderung der ASV</vt:lpwstr>
  </property>
  <property fmtid="{D5CDD505-2E9C-101B-9397-08002B2CF9AE}" pid="124" name="_AuthorEmail">
    <vt:lpwstr>alexandrine.kiechler@credit-suisse.com</vt:lpwstr>
  </property>
  <property fmtid="{D5CDD505-2E9C-101B-9397-08002B2CF9AE}" pid="125" name="_AuthorEmailDisplayName">
    <vt:lpwstr>Kiechler, Alexandrine (SUSA)</vt:lpwstr>
  </property>
</Properties>
</file>