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96" w:rsidRPr="005E7974" w:rsidRDefault="00217DAE" w:rsidP="00F43917">
      <w:pPr>
        <w:pStyle w:val="berschrift5"/>
        <w:tabs>
          <w:tab w:val="left" w:pos="6480"/>
        </w:tabs>
        <w:rPr>
          <w:b w:val="0"/>
          <w:sz w:val="20"/>
        </w:rPr>
      </w:pPr>
      <w:r w:rsidRPr="005E7974">
        <w:rPr>
          <w:b w:val="0"/>
          <w:sz w:val="20"/>
        </w:rPr>
        <w:t xml:space="preserve">Zürich, </w:t>
      </w:r>
      <w:r w:rsidR="005178B5">
        <w:rPr>
          <w:b w:val="0"/>
          <w:sz w:val="20"/>
        </w:rPr>
        <w:t>15</w:t>
      </w:r>
      <w:r w:rsidRPr="005E7974">
        <w:rPr>
          <w:b w:val="0"/>
          <w:sz w:val="20"/>
        </w:rPr>
        <w:t xml:space="preserve">. </w:t>
      </w:r>
      <w:r w:rsidR="000E7E0F" w:rsidRPr="005E7974">
        <w:rPr>
          <w:b w:val="0"/>
          <w:sz w:val="20"/>
        </w:rPr>
        <w:t>Januar</w:t>
      </w:r>
      <w:r w:rsidRPr="005E7974">
        <w:rPr>
          <w:b w:val="0"/>
          <w:sz w:val="20"/>
        </w:rPr>
        <w:t xml:space="preserve"> 201</w:t>
      </w:r>
      <w:r w:rsidR="005178B5">
        <w:rPr>
          <w:b w:val="0"/>
          <w:sz w:val="20"/>
        </w:rPr>
        <w:t>4</w:t>
      </w:r>
    </w:p>
    <w:p w:rsidR="00693696" w:rsidRPr="00693696" w:rsidRDefault="00693696" w:rsidP="00693696"/>
    <w:p w:rsidR="001F2CF2" w:rsidRPr="004E58B1" w:rsidRDefault="005E7974" w:rsidP="004E58B1">
      <w:pPr>
        <w:pStyle w:val="berschrift5"/>
        <w:tabs>
          <w:tab w:val="left" w:pos="6480"/>
        </w:tabs>
        <w:rPr>
          <w:sz w:val="36"/>
          <w:szCs w:val="36"/>
        </w:rPr>
      </w:pPr>
      <w:r>
        <w:rPr>
          <w:sz w:val="36"/>
          <w:szCs w:val="36"/>
        </w:rPr>
        <w:t xml:space="preserve">Bericht über die </w:t>
      </w:r>
      <w:r w:rsidR="005178B5">
        <w:rPr>
          <w:sz w:val="36"/>
          <w:szCs w:val="36"/>
        </w:rPr>
        <w:t>Revision der Jahresrechnung 2013</w:t>
      </w:r>
      <w:r w:rsidR="009A54C5" w:rsidRPr="00693696">
        <w:rPr>
          <w:sz w:val="36"/>
          <w:szCs w:val="36"/>
        </w:rPr>
        <w:tab/>
      </w:r>
    </w:p>
    <w:p w:rsidR="00F43917" w:rsidRPr="005E7974" w:rsidRDefault="001F2CF2" w:rsidP="00F43917">
      <w:pPr>
        <w:rPr>
          <w:sz w:val="20"/>
        </w:rPr>
      </w:pPr>
      <w:r>
        <w:rPr>
          <w:sz w:val="20"/>
        </w:rPr>
        <w:t>z</w:t>
      </w:r>
      <w:r w:rsidR="005E7974" w:rsidRPr="005E7974">
        <w:rPr>
          <w:sz w:val="20"/>
        </w:rPr>
        <w:t>uhanden der Generalversammlung der Konferenz der Geschäftsführung von Anlagestiftungen (KGAST)</w:t>
      </w:r>
    </w:p>
    <w:p w:rsidR="000E7E0F" w:rsidRPr="005E7974" w:rsidRDefault="005E7974" w:rsidP="00CA13BD">
      <w:pPr>
        <w:rPr>
          <w:sz w:val="20"/>
        </w:rPr>
      </w:pPr>
      <w:r>
        <w:rPr>
          <w:sz w:val="20"/>
        </w:rPr>
        <w:t xml:space="preserve">vom </w:t>
      </w:r>
      <w:r w:rsidR="005178B5">
        <w:rPr>
          <w:sz w:val="20"/>
        </w:rPr>
        <w:t>30. Januar 2014</w:t>
      </w:r>
    </w:p>
    <w:p w:rsidR="001F2CF2" w:rsidRDefault="001F2CF2" w:rsidP="00CA13BD">
      <w:pPr>
        <w:rPr>
          <w:sz w:val="20"/>
        </w:rPr>
      </w:pPr>
    </w:p>
    <w:p w:rsidR="001F2CF2" w:rsidRPr="005E7974" w:rsidRDefault="001F2CF2" w:rsidP="00CA13BD">
      <w:pPr>
        <w:rPr>
          <w:sz w:val="20"/>
        </w:rPr>
      </w:pPr>
    </w:p>
    <w:p w:rsidR="00207F8B" w:rsidRDefault="005E7974" w:rsidP="00F43917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Sehr geehrte Damen und Herren</w:t>
      </w:r>
    </w:p>
    <w:p w:rsidR="005E7974" w:rsidRDefault="005E7974" w:rsidP="00F43917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5E7974" w:rsidRDefault="005E7974" w:rsidP="00F43917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Als Revisoren haben wir die Buchführung und die Jahresrechnung der als Verein konstituierten Konferenz der Geschäftsführer von Anlagestiftungen (KGA</w:t>
      </w:r>
      <w:r w:rsidR="005178B5">
        <w:rPr>
          <w:sz w:val="20"/>
        </w:rPr>
        <w:t>ST) für das am 31. Dezember 2013</w:t>
      </w:r>
      <w:r>
        <w:rPr>
          <w:sz w:val="20"/>
        </w:rPr>
        <w:t xml:space="preserve"> abgeschlossene Rechnungsjahr geprüft.</w:t>
      </w:r>
    </w:p>
    <w:p w:rsidR="005E7974" w:rsidRDefault="005E7974" w:rsidP="00F43917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5E7974" w:rsidRDefault="005E7974" w:rsidP="00F43917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Wir haben festgestellt, dass</w:t>
      </w:r>
    </w:p>
    <w:p w:rsidR="005E7974" w:rsidRDefault="005E7974" w:rsidP="00F43917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4E58B1" w:rsidP="005E7974">
      <w:pPr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</w:t>
      </w:r>
      <w:r w:rsidR="005E7974">
        <w:rPr>
          <w:sz w:val="20"/>
        </w:rPr>
        <w:t>ie von uns anhand von Stichproben überprüften Transaktionen ordnungsmässig verbucht sind</w:t>
      </w: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ind w:left="720"/>
        <w:rPr>
          <w:sz w:val="20"/>
        </w:rPr>
      </w:pPr>
      <w:r>
        <w:rPr>
          <w:sz w:val="20"/>
        </w:rPr>
        <w:t>u</w:t>
      </w:r>
      <w:r w:rsidR="005E7974">
        <w:rPr>
          <w:sz w:val="20"/>
        </w:rPr>
        <w:t xml:space="preserve">nd für die entsprechenden Ein- und Ausgänge </w:t>
      </w:r>
      <w:r>
        <w:rPr>
          <w:sz w:val="20"/>
        </w:rPr>
        <w:t>Quittungen und Belege vorliegen;</w:t>
      </w:r>
    </w:p>
    <w:p w:rsidR="001F2CF2" w:rsidRPr="001F2CF2" w:rsidRDefault="005E7974" w:rsidP="001F2CF2">
      <w:pPr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 w:rsidRPr="001F2CF2">
        <w:rPr>
          <w:sz w:val="20"/>
        </w:rPr>
        <w:t>die Buchhaltung mit den Bankbelegen übereinstimmt und die in der Buchhaltung ausgewiesenen Vermögenswerte mit den Saldi der Bankbelege übereinstimmen;</w:t>
      </w:r>
    </w:p>
    <w:p w:rsidR="005E7974" w:rsidRDefault="005E7974" w:rsidP="005E7974">
      <w:pPr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die aufgeführten Aktiven vorhanden sind.</w:t>
      </w:r>
    </w:p>
    <w:p w:rsidR="001F2CF2" w:rsidRDefault="001F2CF2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5E7974" w:rsidRDefault="005178B5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Die Jahresrechnung 2013</w:t>
      </w:r>
      <w:r w:rsidR="005E7974">
        <w:rPr>
          <w:sz w:val="20"/>
        </w:rPr>
        <w:t xml:space="preserve"> der KGAST schlies</w:t>
      </w:r>
      <w:r w:rsidR="00537700">
        <w:rPr>
          <w:sz w:val="20"/>
        </w:rPr>
        <w:t xml:space="preserve">st bei einem Aufwand von CHF </w:t>
      </w:r>
      <w:r>
        <w:rPr>
          <w:sz w:val="20"/>
        </w:rPr>
        <w:t>432‘527.90</w:t>
      </w:r>
      <w:r w:rsidR="00537700">
        <w:rPr>
          <w:sz w:val="20"/>
        </w:rPr>
        <w:t xml:space="preserve"> und einem Ertrag von CHF </w:t>
      </w:r>
      <w:r>
        <w:rPr>
          <w:sz w:val="20"/>
        </w:rPr>
        <w:t>511‘183.22</w:t>
      </w:r>
      <w:r w:rsidR="00014744">
        <w:rPr>
          <w:sz w:val="20"/>
        </w:rPr>
        <w:t xml:space="preserve"> mit einem Gewinn von CHF </w:t>
      </w:r>
      <w:r>
        <w:rPr>
          <w:sz w:val="20"/>
        </w:rPr>
        <w:t>78‘655.32</w:t>
      </w:r>
      <w:r w:rsidR="00537700">
        <w:rPr>
          <w:sz w:val="20"/>
        </w:rPr>
        <w:t xml:space="preserve">. Der Verein verfügte per </w:t>
      </w:r>
      <w:r w:rsidR="00014744">
        <w:rPr>
          <w:sz w:val="20"/>
        </w:rPr>
        <w:t>31. Dezember 201</w:t>
      </w:r>
      <w:r w:rsidR="00C70BF3">
        <w:rPr>
          <w:sz w:val="20"/>
        </w:rPr>
        <w:t>3</w:t>
      </w:r>
      <w:r w:rsidR="00537700">
        <w:rPr>
          <w:sz w:val="20"/>
        </w:rPr>
        <w:t xml:space="preserve"> über ein Ver</w:t>
      </w:r>
      <w:r w:rsidR="00C70BF3">
        <w:rPr>
          <w:sz w:val="20"/>
        </w:rPr>
        <w:t>einskapital (vor Gewinnverwendung)</w:t>
      </w:r>
      <w:r w:rsidR="00537700">
        <w:rPr>
          <w:sz w:val="20"/>
        </w:rPr>
        <w:t xml:space="preserve"> von CHF </w:t>
      </w:r>
      <w:r w:rsidR="00C70BF3">
        <w:rPr>
          <w:sz w:val="20"/>
        </w:rPr>
        <w:t>536‘1</w:t>
      </w:r>
      <w:r w:rsidR="00CD0577">
        <w:rPr>
          <w:sz w:val="20"/>
        </w:rPr>
        <w:t>14</w:t>
      </w:r>
      <w:r w:rsidR="00C70BF3">
        <w:rPr>
          <w:sz w:val="20"/>
        </w:rPr>
        <w:t>.</w:t>
      </w:r>
      <w:r w:rsidR="00CD0577">
        <w:rPr>
          <w:sz w:val="20"/>
        </w:rPr>
        <w:t>10</w:t>
      </w:r>
      <w:r w:rsidR="00537700">
        <w:rPr>
          <w:sz w:val="20"/>
        </w:rPr>
        <w:t>.</w:t>
      </w:r>
    </w:p>
    <w:p w:rsidR="00537700" w:rsidRDefault="00537700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537700" w:rsidRDefault="00537700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Gemäss unserer Beurteilung entsprechen die Buchführung und die Jahresrechnung den gesetzlichen und statutarischen Vorschriften.</w:t>
      </w:r>
    </w:p>
    <w:p w:rsidR="00537700" w:rsidRDefault="00537700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537700" w:rsidRDefault="00537700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Gestützt auf unsere Befunde beantragen wir der Generalversammlung:</w:t>
      </w:r>
    </w:p>
    <w:p w:rsidR="00537700" w:rsidRDefault="00537700" w:rsidP="005E7974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Pr="001F2CF2" w:rsidRDefault="004E58B1" w:rsidP="001F2CF2">
      <w:pPr>
        <w:numPr>
          <w:ilvl w:val="0"/>
          <w:numId w:val="15"/>
        </w:num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</w:t>
      </w:r>
      <w:r w:rsidR="00537700" w:rsidRPr="001F2CF2">
        <w:rPr>
          <w:sz w:val="20"/>
        </w:rPr>
        <w:t>i</w:t>
      </w:r>
      <w:r w:rsidR="00014744">
        <w:rPr>
          <w:sz w:val="20"/>
        </w:rPr>
        <w:t>e Jahresrech</w:t>
      </w:r>
      <w:r w:rsidR="00C70BF3">
        <w:rPr>
          <w:sz w:val="20"/>
        </w:rPr>
        <w:t>nung 2013</w:t>
      </w:r>
      <w:r w:rsidR="00537700" w:rsidRPr="001F2CF2">
        <w:rPr>
          <w:sz w:val="20"/>
        </w:rPr>
        <w:t xml:space="preserve"> zu genehmigen;</w:t>
      </w:r>
    </w:p>
    <w:p w:rsidR="001F2CF2" w:rsidRPr="001F2CF2" w:rsidRDefault="00537700" w:rsidP="001F2CF2">
      <w:pPr>
        <w:numPr>
          <w:ilvl w:val="0"/>
          <w:numId w:val="15"/>
        </w:num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 w:rsidRPr="001F2CF2">
        <w:rPr>
          <w:sz w:val="20"/>
        </w:rPr>
        <w:t xml:space="preserve">den </w:t>
      </w:r>
      <w:r w:rsidR="00C70BF3">
        <w:rPr>
          <w:sz w:val="20"/>
        </w:rPr>
        <w:t>Gewinn von CHF 78‘655.32</w:t>
      </w:r>
      <w:r w:rsidRPr="001F2CF2">
        <w:rPr>
          <w:sz w:val="20"/>
        </w:rPr>
        <w:t xml:space="preserve"> dem Vereinsvermögen </w:t>
      </w:r>
      <w:r w:rsidR="00014744">
        <w:rPr>
          <w:sz w:val="20"/>
        </w:rPr>
        <w:t>zuzuweisen</w:t>
      </w:r>
    </w:p>
    <w:p w:rsidR="001F2CF2" w:rsidRDefault="001F2CF2" w:rsidP="00537700">
      <w:pPr>
        <w:numPr>
          <w:ilvl w:val="0"/>
          <w:numId w:val="15"/>
        </w:num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dem Vorstand sowie dem Geschäftsführer Décharge zu erteilen.</w:t>
      </w:r>
      <w:bookmarkStart w:id="0" w:name="_GoBack"/>
      <w:bookmarkEnd w:id="0"/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014744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 xml:space="preserve">Zürich, </w:t>
      </w:r>
      <w:r w:rsidR="00C70BF3">
        <w:rPr>
          <w:sz w:val="20"/>
        </w:rPr>
        <w:t>15. Januar 2014</w:t>
      </w: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Die Revisoren:</w:t>
      </w: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 xml:space="preserve">………………………………………..                              </w:t>
      </w:r>
      <w:r>
        <w:rPr>
          <w:sz w:val="20"/>
        </w:rPr>
        <w:tab/>
        <w:t>…………………………………………..</w:t>
      </w: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Dunja Schwander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Markus Strauss</w:t>
      </w: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  <w:r>
        <w:rPr>
          <w:sz w:val="20"/>
        </w:rPr>
        <w:t>1.</w:t>
      </w:r>
      <w:r w:rsidR="00067631">
        <w:rPr>
          <w:sz w:val="20"/>
        </w:rPr>
        <w:t xml:space="preserve"> Revisorin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67631">
        <w:rPr>
          <w:sz w:val="20"/>
        </w:rPr>
        <w:tab/>
      </w:r>
      <w:r>
        <w:rPr>
          <w:sz w:val="20"/>
        </w:rPr>
        <w:t>2. Revisor</w:t>
      </w: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p w:rsidR="001F2CF2" w:rsidRPr="001F2CF2" w:rsidRDefault="001F2CF2" w:rsidP="001F2CF2">
      <w:pPr>
        <w:tabs>
          <w:tab w:val="left" w:pos="426"/>
          <w:tab w:val="left" w:pos="709"/>
          <w:tab w:val="left" w:pos="1134"/>
          <w:tab w:val="left" w:pos="1843"/>
        </w:tabs>
        <w:rPr>
          <w:sz w:val="20"/>
        </w:rPr>
      </w:pPr>
    </w:p>
    <w:sectPr w:rsidR="001F2CF2" w:rsidRPr="001F2CF2" w:rsidSect="00A50E84">
      <w:headerReference w:type="default" r:id="rId7"/>
      <w:headerReference w:type="first" r:id="rId8"/>
      <w:type w:val="continuous"/>
      <w:pgSz w:w="11906" w:h="16838" w:code="9"/>
      <w:pgMar w:top="1588" w:right="566" w:bottom="1701" w:left="1418" w:header="561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E8" w:rsidRDefault="00F41BE8">
      <w:r>
        <w:separator/>
      </w:r>
    </w:p>
  </w:endnote>
  <w:endnote w:type="continuationSeparator" w:id="0">
    <w:p w:rsidR="00F41BE8" w:rsidRDefault="00F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E8" w:rsidRDefault="00F41BE8">
      <w:r>
        <w:separator/>
      </w:r>
    </w:p>
  </w:footnote>
  <w:footnote w:type="continuationSeparator" w:id="0">
    <w:p w:rsidR="00F41BE8" w:rsidRDefault="00F4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98" w:rsidRDefault="00F43917" w:rsidP="00CA13BD">
    <w:pPr>
      <w:pStyle w:val="Kopfzeile"/>
    </w:pPr>
    <w:r>
      <w:t xml:space="preserve">Einladung </w:t>
    </w:r>
    <w:r w:rsidR="004D0257">
      <w:t xml:space="preserve">zur Generalversammlung </w:t>
    </w:r>
    <w:r>
      <w:t>vom</w:t>
    </w:r>
    <w:r w:rsidR="004C65D6">
      <w:t xml:space="preserve"> </w:t>
    </w:r>
    <w:r w:rsidR="00B14190">
      <w:t>2</w:t>
    </w:r>
    <w:r w:rsidR="004D5B8E">
      <w:t>8</w:t>
    </w:r>
    <w:r w:rsidR="004D0257">
      <w:t>. Januar 2010</w:t>
    </w:r>
  </w:p>
  <w:p w:rsidR="000D0E98" w:rsidRDefault="000D0E98">
    <w:pPr>
      <w:pStyle w:val="Kopf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67631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98" w:rsidRPr="00A65050" w:rsidRDefault="00207F8B">
    <w:pPr>
      <w:pStyle w:val="Fuzeile"/>
    </w:pPr>
    <w:r w:rsidRPr="007403DD">
      <w:rPr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rz_logo_kgast_p7530_neu" style="width:175.5pt;height:63pt;visibility:visible">
          <v:imagedata r:id="rId1" o:title="rz_logo_kgast_p7530_neu"/>
        </v:shape>
      </w:pict>
    </w:r>
  </w:p>
  <w:p w:rsidR="000D0E98" w:rsidRPr="00A65050" w:rsidRDefault="000D0E98">
    <w:pPr>
      <w:pStyle w:val="Fuzeile"/>
    </w:pPr>
  </w:p>
  <w:p w:rsidR="000D0E98" w:rsidRPr="00A65050" w:rsidRDefault="000D0E98">
    <w:pPr>
      <w:pStyle w:val="Fuzeile"/>
    </w:pPr>
  </w:p>
  <w:p w:rsidR="000D0E98" w:rsidRPr="00A65050" w:rsidRDefault="000D0E98">
    <w:pPr>
      <w:pStyle w:val="Fuzeile"/>
    </w:pPr>
  </w:p>
  <w:p w:rsidR="000D0E98" w:rsidRPr="00A65050" w:rsidRDefault="000D0E98">
    <w:pPr>
      <w:pStyle w:val="Fuzeile"/>
    </w:pPr>
  </w:p>
  <w:p w:rsidR="000D0E98" w:rsidRPr="00A65050" w:rsidRDefault="000D0E98">
    <w:pPr>
      <w:pStyle w:val="Fuzeile"/>
    </w:pPr>
  </w:p>
  <w:p w:rsidR="000D0E98" w:rsidRPr="00A65050" w:rsidRDefault="000D0E98">
    <w:pPr>
      <w:pStyle w:val="Fu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7CE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AEA1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AAB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400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0E3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8EE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227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C1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6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CCB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E6254"/>
    <w:multiLevelType w:val="hybridMultilevel"/>
    <w:tmpl w:val="D7A42CD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C5040D"/>
    <w:multiLevelType w:val="singleLevel"/>
    <w:tmpl w:val="2E3631DE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2">
    <w:nsid w:val="347A6D6D"/>
    <w:multiLevelType w:val="hybridMultilevel"/>
    <w:tmpl w:val="5BD44A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F1663"/>
    <w:multiLevelType w:val="hybridMultilevel"/>
    <w:tmpl w:val="9DDA3796"/>
    <w:lvl w:ilvl="0" w:tplc="1F90471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C566418"/>
    <w:multiLevelType w:val="hybridMultilevel"/>
    <w:tmpl w:val="C8D068D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2E0E0A"/>
    <w:multiLevelType w:val="singleLevel"/>
    <w:tmpl w:val="91C25218"/>
    <w:lvl w:ilvl="0">
      <w:start w:val="55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89C5DB3"/>
    <w:multiLevelType w:val="hybridMultilevel"/>
    <w:tmpl w:val="A5121B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73F03"/>
    <w:multiLevelType w:val="hybridMultilevel"/>
    <w:tmpl w:val="2D0A28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12"/>
  </w:num>
  <w:num w:numId="15">
    <w:abstractNumId w:val="17"/>
  </w:num>
  <w:num w:numId="16">
    <w:abstractNumId w:val="16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917"/>
    <w:rsid w:val="00014744"/>
    <w:rsid w:val="000223E0"/>
    <w:rsid w:val="00034ABB"/>
    <w:rsid w:val="00067631"/>
    <w:rsid w:val="00080288"/>
    <w:rsid w:val="000B530D"/>
    <w:rsid w:val="000D0E98"/>
    <w:rsid w:val="000E7E0F"/>
    <w:rsid w:val="000F10F5"/>
    <w:rsid w:val="001354A0"/>
    <w:rsid w:val="00164B75"/>
    <w:rsid w:val="001B117A"/>
    <w:rsid w:val="001C3769"/>
    <w:rsid w:val="001F2CF2"/>
    <w:rsid w:val="00206C89"/>
    <w:rsid w:val="00207F8B"/>
    <w:rsid w:val="00217DAE"/>
    <w:rsid w:val="00221D38"/>
    <w:rsid w:val="00255B70"/>
    <w:rsid w:val="002610A3"/>
    <w:rsid w:val="00266F29"/>
    <w:rsid w:val="0027398B"/>
    <w:rsid w:val="00277CDE"/>
    <w:rsid w:val="0028557D"/>
    <w:rsid w:val="00297B5C"/>
    <w:rsid w:val="002A6BC6"/>
    <w:rsid w:val="003456E8"/>
    <w:rsid w:val="00377A63"/>
    <w:rsid w:val="003C17A1"/>
    <w:rsid w:val="003D606A"/>
    <w:rsid w:val="004127B0"/>
    <w:rsid w:val="004668F1"/>
    <w:rsid w:val="004A20B0"/>
    <w:rsid w:val="004C65D6"/>
    <w:rsid w:val="004D0257"/>
    <w:rsid w:val="004D5B8E"/>
    <w:rsid w:val="004E58B1"/>
    <w:rsid w:val="005041E3"/>
    <w:rsid w:val="00515B82"/>
    <w:rsid w:val="005178B5"/>
    <w:rsid w:val="00522829"/>
    <w:rsid w:val="00523DFE"/>
    <w:rsid w:val="00537700"/>
    <w:rsid w:val="00567480"/>
    <w:rsid w:val="00591DEB"/>
    <w:rsid w:val="005A26CB"/>
    <w:rsid w:val="005E7974"/>
    <w:rsid w:val="00612A73"/>
    <w:rsid w:val="00693696"/>
    <w:rsid w:val="006C7624"/>
    <w:rsid w:val="00737572"/>
    <w:rsid w:val="00796C46"/>
    <w:rsid w:val="008F7FED"/>
    <w:rsid w:val="00905813"/>
    <w:rsid w:val="0093050F"/>
    <w:rsid w:val="009A54C5"/>
    <w:rsid w:val="009F0310"/>
    <w:rsid w:val="00A025F4"/>
    <w:rsid w:val="00A067D1"/>
    <w:rsid w:val="00A439D8"/>
    <w:rsid w:val="00A50E84"/>
    <w:rsid w:val="00A65050"/>
    <w:rsid w:val="00AB36A8"/>
    <w:rsid w:val="00AE2FCD"/>
    <w:rsid w:val="00AE6636"/>
    <w:rsid w:val="00B14190"/>
    <w:rsid w:val="00B81E6B"/>
    <w:rsid w:val="00BA6981"/>
    <w:rsid w:val="00BD5A26"/>
    <w:rsid w:val="00C00F60"/>
    <w:rsid w:val="00C31B80"/>
    <w:rsid w:val="00C37759"/>
    <w:rsid w:val="00C70BF3"/>
    <w:rsid w:val="00C763B7"/>
    <w:rsid w:val="00CA13BD"/>
    <w:rsid w:val="00CD0577"/>
    <w:rsid w:val="00D3699E"/>
    <w:rsid w:val="00D64B2A"/>
    <w:rsid w:val="00DB7EA0"/>
    <w:rsid w:val="00DC039E"/>
    <w:rsid w:val="00DE0B64"/>
    <w:rsid w:val="00DE172E"/>
    <w:rsid w:val="00DF1FC0"/>
    <w:rsid w:val="00E800C0"/>
    <w:rsid w:val="00E97CA1"/>
    <w:rsid w:val="00EA12C8"/>
    <w:rsid w:val="00EA29BB"/>
    <w:rsid w:val="00F11F83"/>
    <w:rsid w:val="00F160E1"/>
    <w:rsid w:val="00F21395"/>
    <w:rsid w:val="00F27520"/>
    <w:rsid w:val="00F41BE8"/>
    <w:rsid w:val="00F43917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  <w15:chartTrackingRefBased/>
  <w15:docId w15:val="{ADDCE535-BE15-4FD9-A7A6-553F16F2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153"/>
        <w:tab w:val="right" w:pos="8306"/>
      </w:tabs>
    </w:pPr>
    <w:rPr>
      <w:sz w:val="16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  <w:rPr>
      <w:sz w:val="16"/>
    </w:rPr>
  </w:style>
  <w:style w:type="character" w:styleId="Hyperlink">
    <w:name w:val="Hyperlink"/>
    <w:basedOn w:val="Absatz-Standardschriftart"/>
    <w:rPr>
      <w:rFonts w:ascii="Helvetica" w:hAnsi="Helvetica"/>
      <w:color w:val="auto"/>
      <w:sz w:val="22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Unterschrift">
    <w:name w:val="Signature"/>
    <w:basedOn w:val="Standard"/>
    <w:pPr>
      <w:spacing w:line="480" w:lineRule="auto"/>
    </w:pPr>
  </w:style>
  <w:style w:type="paragraph" w:styleId="Sprechblasentext">
    <w:name w:val="Balloon Text"/>
    <w:basedOn w:val="Standard"/>
    <w:semiHidden/>
    <w:rsid w:val="00DB7EA0"/>
    <w:rPr>
      <w:rFonts w:ascii="Tahoma" w:hAnsi="Tahoma" w:cs="Tahoma"/>
      <w:sz w:val="16"/>
      <w:szCs w:val="16"/>
    </w:rPr>
  </w:style>
  <w:style w:type="paragraph" w:styleId="Datum">
    <w:name w:val="Date"/>
    <w:basedOn w:val="Standard"/>
    <w:next w:val="Standard"/>
    <w:pPr>
      <w:spacing w:line="720" w:lineRule="auto"/>
    </w:pPr>
  </w:style>
  <w:style w:type="paragraph" w:customStyle="1" w:styleId="SignatureNames">
    <w:name w:val="Signature Names"/>
    <w:basedOn w:val="Standard"/>
    <w:pPr>
      <w:spacing w:line="960" w:lineRule="auto"/>
    </w:pPr>
  </w:style>
  <w:style w:type="paragraph" w:customStyle="1" w:styleId="Betreff">
    <w:name w:val="Betreff"/>
    <w:basedOn w:val="Standard"/>
    <w:pPr>
      <w:spacing w:line="720" w:lineRule="auto"/>
    </w:pPr>
    <w:rPr>
      <w:b/>
    </w:rPr>
  </w:style>
  <w:style w:type="character" w:styleId="Kommentarzeichen">
    <w:name w:val="annotation reference"/>
    <w:basedOn w:val="Absatz-Standardschriftart"/>
    <w:semiHidden/>
    <w:rsid w:val="00255B70"/>
    <w:rPr>
      <w:sz w:val="16"/>
      <w:szCs w:val="16"/>
    </w:rPr>
  </w:style>
  <w:style w:type="paragraph" w:styleId="Kommentartext">
    <w:name w:val="annotation text"/>
    <w:basedOn w:val="Standard"/>
    <w:semiHidden/>
    <w:rsid w:val="00255B70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255B70"/>
    <w:rPr>
      <w:b/>
      <w:bCs/>
    </w:rPr>
  </w:style>
  <w:style w:type="paragraph" w:styleId="Listenabsatz">
    <w:name w:val="List Paragraph"/>
    <w:basedOn w:val="Standard"/>
    <w:uiPriority w:val="34"/>
    <w:qFormat/>
    <w:rsid w:val="001F2C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mchzhz-s01\users\CH\Eigene%20Dateien\Vorlagen\PMAG_Traktand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PMAG_Traktanden</Template>
  <TotalTime>0</TotalTime>
  <Pages>1</Pages>
  <Words>206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für die Pensimo Management AG</vt:lpstr>
    </vt:vector>
  </TitlesOfParts>
  <Company>Pensimo Management AG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für die Pensimo Management AG</dc:title>
  <dc:subject/>
  <dc:creator>Cécile Blattmann</dc:creator>
  <cp:keywords>Brief, PMAG, Pensimo</cp:keywords>
  <cp:lastModifiedBy>Kurt Brändle</cp:lastModifiedBy>
  <cp:revision>2</cp:revision>
  <cp:lastPrinted>2009-11-30T10:07:00Z</cp:lastPrinted>
  <dcterms:created xsi:type="dcterms:W3CDTF">2014-01-14T14:35:00Z</dcterms:created>
  <dcterms:modified xsi:type="dcterms:W3CDTF">2014-01-14T14:35:00Z</dcterms:modified>
  <cp:category>Briefe &amp; Fax</cp:category>
</cp:coreProperties>
</file>