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0DB5A" w14:textId="36F0D647" w:rsidR="00B44C0D" w:rsidRDefault="006141FC" w:rsidP="006141FC">
      <w:pPr>
        <w:spacing w:before="60" w:line="240" w:lineRule="atLeast"/>
        <w:rPr>
          <w:sz w:val="20"/>
          <w:szCs w:val="20"/>
        </w:rPr>
      </w:pPr>
      <w:r>
        <w:rPr>
          <w:noProof/>
          <w:lang w:val="de-DE" w:eastAsia="de-DE"/>
        </w:rPr>
        <w:drawing>
          <wp:inline distT="0" distB="0" distL="0" distR="0" wp14:anchorId="50591FE8" wp14:editId="0629F761">
            <wp:extent cx="2234565" cy="803275"/>
            <wp:effectExtent l="19050" t="0" r="0" b="0"/>
            <wp:docPr id="2" name="Bild 2" descr="rz_logo_kgast_p7530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rz_logo_kgast_p7530_neu"/>
                    <pic:cNvPicPr>
                      <a:picLocks noChangeAspect="1" noChangeArrowheads="1"/>
                    </pic:cNvPicPr>
                  </pic:nvPicPr>
                  <pic:blipFill>
                    <a:blip r:embed="rId8"/>
                    <a:srcRect/>
                    <a:stretch>
                      <a:fillRect/>
                    </a:stretch>
                  </pic:blipFill>
                  <pic:spPr bwMode="auto">
                    <a:xfrm>
                      <a:off x="0" y="0"/>
                      <a:ext cx="2234565" cy="803275"/>
                    </a:xfrm>
                    <a:prstGeom prst="rect">
                      <a:avLst/>
                    </a:prstGeom>
                    <a:noFill/>
                    <a:ln w="9525">
                      <a:noFill/>
                      <a:miter lim="800000"/>
                      <a:headEnd/>
                      <a:tailEnd/>
                    </a:ln>
                  </pic:spPr>
                </pic:pic>
              </a:graphicData>
            </a:graphic>
          </wp:inline>
        </w:drawing>
      </w:r>
    </w:p>
    <w:p w14:paraId="0FC08BC4" w14:textId="1DD90788" w:rsidR="006141FC" w:rsidRPr="006141FC" w:rsidRDefault="006141FC" w:rsidP="006141FC">
      <w:pPr>
        <w:spacing w:before="600" w:after="120" w:line="480" w:lineRule="atLeast"/>
        <w:rPr>
          <w:b/>
          <w:sz w:val="32"/>
          <w:szCs w:val="32"/>
        </w:rPr>
      </w:pPr>
      <w:r w:rsidRPr="006141FC">
        <w:rPr>
          <w:b/>
          <w:sz w:val="32"/>
          <w:szCs w:val="32"/>
        </w:rPr>
        <w:t>Richtlinie zu Ausgabe</w:t>
      </w:r>
      <w:r>
        <w:rPr>
          <w:b/>
          <w:sz w:val="32"/>
          <w:szCs w:val="32"/>
        </w:rPr>
        <w:t>n</w:t>
      </w:r>
      <w:r w:rsidRPr="006141FC">
        <w:rPr>
          <w:b/>
          <w:sz w:val="32"/>
          <w:szCs w:val="32"/>
        </w:rPr>
        <w:t xml:space="preserve"> und Rücknahmen von Ansprüchen</w:t>
      </w:r>
      <w:r>
        <w:rPr>
          <w:b/>
          <w:sz w:val="32"/>
          <w:szCs w:val="32"/>
        </w:rPr>
        <w:t xml:space="preserve"> </w:t>
      </w:r>
      <w:r>
        <w:rPr>
          <w:b/>
          <w:sz w:val="32"/>
          <w:szCs w:val="32"/>
        </w:rPr>
        <w:br/>
        <w:t>(Ansprüche-</w:t>
      </w:r>
      <w:r w:rsidRPr="006141FC">
        <w:rPr>
          <w:b/>
          <w:sz w:val="32"/>
          <w:szCs w:val="32"/>
        </w:rPr>
        <w:t>Richtlinie)</w:t>
      </w:r>
    </w:p>
    <w:p w14:paraId="02FAFC9C" w14:textId="2A58198B" w:rsidR="006141FC" w:rsidRPr="00381AAB" w:rsidRDefault="006141FC" w:rsidP="006141FC">
      <w:pPr>
        <w:spacing w:before="60" w:line="240" w:lineRule="atLeast"/>
      </w:pPr>
      <w:commentRangeStart w:id="0"/>
      <w:commentRangeStart w:id="1"/>
      <w:r w:rsidRPr="00381AAB">
        <w:t>vom xx.xx.2016</w:t>
      </w:r>
      <w:commentRangeEnd w:id="0"/>
      <w:r w:rsidR="00405C4D">
        <w:rPr>
          <w:rStyle w:val="Kommentarzeichen"/>
        </w:rPr>
        <w:commentReference w:id="0"/>
      </w:r>
      <w:commentRangeEnd w:id="1"/>
      <w:r w:rsidR="00266BD3">
        <w:rPr>
          <w:rStyle w:val="Kommentarzeichen"/>
        </w:rPr>
        <w:commentReference w:id="1"/>
      </w:r>
    </w:p>
    <w:p w14:paraId="2A02B4DD" w14:textId="453DEBCC" w:rsidR="006141FC" w:rsidRPr="006141FC" w:rsidRDefault="006141FC" w:rsidP="006141FC">
      <w:pPr>
        <w:widowControl w:val="0"/>
        <w:autoSpaceDE w:val="0"/>
        <w:autoSpaceDN w:val="0"/>
        <w:adjustRightInd w:val="0"/>
        <w:spacing w:before="720" w:line="360" w:lineRule="auto"/>
        <w:rPr>
          <w:rFonts w:cs="Arial"/>
          <w:lang w:val="de-DE"/>
        </w:rPr>
      </w:pPr>
      <w:r w:rsidRPr="006141FC">
        <w:rPr>
          <w:rFonts w:cs="Arial"/>
          <w:lang w:val="de-DE"/>
        </w:rPr>
        <w:t xml:space="preserve">Die nachstehenden Bestimmungen sind vom Vorstand der KGAST </w:t>
      </w:r>
      <w:commentRangeStart w:id="2"/>
      <w:commentRangeStart w:id="3"/>
      <w:r w:rsidRPr="006141FC">
        <w:rPr>
          <w:rFonts w:cs="Arial"/>
          <w:lang w:val="de-DE"/>
        </w:rPr>
        <w:t>(</w:t>
      </w:r>
      <w:r w:rsidRPr="00381AAB">
        <w:rPr>
          <w:rFonts w:cs="Arial"/>
          <w:i/>
          <w:sz w:val="16"/>
          <w:szCs w:val="16"/>
          <w:lang w:val="de-DE"/>
        </w:rPr>
        <w:t>oder</w:t>
      </w:r>
      <w:r w:rsidRPr="006141FC">
        <w:rPr>
          <w:rFonts w:cs="Arial"/>
          <w:lang w:val="de-DE"/>
        </w:rPr>
        <w:t xml:space="preserve"> von der Mitglieder</w:t>
      </w:r>
      <w:r w:rsidR="00381AAB">
        <w:rPr>
          <w:rFonts w:cs="Arial"/>
          <w:lang w:val="de-DE"/>
        </w:rPr>
        <w:t>-</w:t>
      </w:r>
      <w:r w:rsidRPr="006141FC">
        <w:rPr>
          <w:rFonts w:cs="Arial"/>
          <w:lang w:val="de-DE"/>
        </w:rPr>
        <w:t xml:space="preserve">versammlung der KGAST </w:t>
      </w:r>
      <w:commentRangeEnd w:id="2"/>
      <w:r w:rsidR="002E0D61">
        <w:rPr>
          <w:rStyle w:val="Kommentarzeichen"/>
        </w:rPr>
        <w:commentReference w:id="2"/>
      </w:r>
      <w:commentRangeEnd w:id="3"/>
      <w:r w:rsidR="00266BD3">
        <w:rPr>
          <w:rStyle w:val="Kommentarzeichen"/>
        </w:rPr>
        <w:commentReference w:id="3"/>
      </w:r>
      <w:r w:rsidRPr="006141FC">
        <w:rPr>
          <w:rFonts w:cs="Arial"/>
          <w:lang w:val="de-DE"/>
        </w:rPr>
        <w:t>erlassen worden.</w:t>
      </w:r>
    </w:p>
    <w:p w14:paraId="19BF360B" w14:textId="591C16CD" w:rsidR="006141FC" w:rsidRPr="00381AAB" w:rsidRDefault="006141FC" w:rsidP="006141FC">
      <w:pPr>
        <w:pStyle w:val="Listenabsatz"/>
        <w:spacing w:before="720" w:after="360" w:line="360" w:lineRule="auto"/>
        <w:ind w:left="0"/>
        <w:rPr>
          <w:rFonts w:ascii="Arial" w:hAnsi="Arial" w:cs="Arial"/>
          <w:b/>
          <w:sz w:val="28"/>
          <w:szCs w:val="28"/>
        </w:rPr>
      </w:pPr>
      <w:r w:rsidRPr="00381AAB">
        <w:rPr>
          <w:rFonts w:ascii="Arial" w:hAnsi="Arial" w:cs="Arial"/>
          <w:b/>
          <w:sz w:val="28"/>
          <w:szCs w:val="28"/>
        </w:rPr>
        <w:t>Ausgaben und Rücknahmen von Ansprüchen</w:t>
      </w:r>
    </w:p>
    <w:p w14:paraId="4075E17F" w14:textId="0DA048F8" w:rsidR="006141FC" w:rsidRPr="003967C6" w:rsidRDefault="006141FC" w:rsidP="006141FC">
      <w:pPr>
        <w:pStyle w:val="Listenabsatz"/>
        <w:numPr>
          <w:ilvl w:val="0"/>
          <w:numId w:val="13"/>
        </w:numPr>
        <w:spacing w:before="240" w:line="360" w:lineRule="auto"/>
        <w:ind w:left="425" w:hanging="425"/>
        <w:rPr>
          <w:rFonts w:ascii="Arial" w:hAnsi="Arial" w:cs="Arial"/>
          <w:color w:val="000000" w:themeColor="text1"/>
        </w:rPr>
      </w:pPr>
      <w:r w:rsidRPr="003967C6">
        <w:rPr>
          <w:rFonts w:ascii="Arial" w:hAnsi="Arial" w:cs="Arial"/>
        </w:rPr>
        <w:t xml:space="preserve">Die Ausgabe- und Rücknahmepreise sind täglich zu berechnen und öffentlich zugänglich zu machen. </w:t>
      </w:r>
      <w:r w:rsidRPr="003967C6">
        <w:rPr>
          <w:rFonts w:ascii="Arial" w:hAnsi="Arial" w:cs="Arial"/>
          <w:color w:val="000000" w:themeColor="text1"/>
        </w:rPr>
        <w:t>Bei Anlagen mit eingeschränkter Liquidität (</w:t>
      </w:r>
      <w:proofErr w:type="spellStart"/>
      <w:r w:rsidRPr="003967C6">
        <w:rPr>
          <w:rFonts w:ascii="Arial" w:hAnsi="Arial" w:cs="Arial"/>
          <w:color w:val="000000" w:themeColor="text1"/>
        </w:rPr>
        <w:t>Hedge</w:t>
      </w:r>
      <w:proofErr w:type="spellEnd"/>
      <w:r w:rsidRPr="003967C6">
        <w:rPr>
          <w:rFonts w:ascii="Arial" w:hAnsi="Arial" w:cs="Arial"/>
          <w:color w:val="000000" w:themeColor="text1"/>
        </w:rPr>
        <w:t xml:space="preserve"> Funds, Private Equity, Immobilien, Hypotheken, etc.) kann für die Berechnung und die Publikation eine andere angemessene Periodizität festgelegt werden.</w:t>
      </w:r>
    </w:p>
    <w:p w14:paraId="30F4EFBB" w14:textId="09B20617" w:rsidR="006141FC" w:rsidRPr="003967C6" w:rsidRDefault="006141FC" w:rsidP="006141FC">
      <w:pPr>
        <w:pStyle w:val="Listenabsatz"/>
        <w:numPr>
          <w:ilvl w:val="0"/>
          <w:numId w:val="13"/>
        </w:numPr>
        <w:spacing w:line="360" w:lineRule="auto"/>
        <w:ind w:left="426" w:hanging="426"/>
        <w:rPr>
          <w:rFonts w:ascii="Arial" w:hAnsi="Arial" w:cs="Arial"/>
          <w:color w:val="000000" w:themeColor="text1"/>
        </w:rPr>
      </w:pPr>
      <w:r w:rsidRPr="003967C6">
        <w:rPr>
          <w:rFonts w:ascii="Arial" w:hAnsi="Arial" w:cs="Arial"/>
          <w:color w:val="000000" w:themeColor="text1"/>
        </w:rPr>
        <w:t>Ausgaben und Rücknahmen zu den publizierten Preisen dürfen den Anlegern nicht verwehrt werden. Ausnahmen hiervon, z</w:t>
      </w:r>
      <w:r>
        <w:rPr>
          <w:rFonts w:ascii="Arial" w:hAnsi="Arial" w:cs="Arial"/>
          <w:color w:val="000000" w:themeColor="text1"/>
        </w:rPr>
        <w:t>um Beispiel</w:t>
      </w:r>
      <w:r w:rsidRPr="003967C6">
        <w:rPr>
          <w:rFonts w:ascii="Arial" w:hAnsi="Arial" w:cs="Arial"/>
          <w:color w:val="000000" w:themeColor="text1"/>
        </w:rPr>
        <w:t xml:space="preserve"> bei Vorliegen von ausserordentlichen Verhältnissen, sind in den Statuten oder Reglementen </w:t>
      </w:r>
      <w:r>
        <w:rPr>
          <w:rFonts w:ascii="Arial" w:hAnsi="Arial" w:cs="Arial"/>
          <w:color w:val="000000" w:themeColor="text1"/>
        </w:rPr>
        <w:t>oder</w:t>
      </w:r>
      <w:r w:rsidRPr="003967C6">
        <w:rPr>
          <w:rFonts w:ascii="Arial" w:hAnsi="Arial" w:cs="Arial"/>
          <w:color w:val="000000" w:themeColor="text1"/>
        </w:rPr>
        <w:t xml:space="preserve"> im Prospekt der entsprechenden Anlagegruppe zu regeln.</w:t>
      </w:r>
    </w:p>
    <w:p w14:paraId="3F9DA343" w14:textId="0CD89B54" w:rsidR="006141FC" w:rsidRPr="003967C6" w:rsidRDefault="006141FC" w:rsidP="006141FC">
      <w:pPr>
        <w:pStyle w:val="Listenabsatz"/>
        <w:numPr>
          <w:ilvl w:val="0"/>
          <w:numId w:val="13"/>
        </w:numPr>
        <w:spacing w:line="360" w:lineRule="auto"/>
        <w:ind w:left="426" w:hanging="426"/>
        <w:rPr>
          <w:rFonts w:ascii="Arial" w:hAnsi="Arial" w:cs="Arial"/>
        </w:rPr>
      </w:pPr>
      <w:r w:rsidRPr="003967C6">
        <w:rPr>
          <w:rFonts w:ascii="Arial" w:hAnsi="Arial" w:cs="Arial"/>
        </w:rPr>
        <w:t>Eine allfällige Differenz zwischen Ausgabepreis und NAV b</w:t>
      </w:r>
      <w:r>
        <w:rPr>
          <w:rFonts w:ascii="Arial" w:hAnsi="Arial" w:cs="Arial"/>
        </w:rPr>
        <w:t>eziehungsweise</w:t>
      </w:r>
      <w:r w:rsidRPr="003967C6">
        <w:rPr>
          <w:rFonts w:ascii="Arial" w:hAnsi="Arial" w:cs="Arial"/>
        </w:rPr>
        <w:t xml:space="preserve"> Rücknahmepreis und NAV muss in das Vermögen der Anlagegruppe einfliessen.</w:t>
      </w:r>
    </w:p>
    <w:p w14:paraId="4A6C78F8" w14:textId="59BED9AF" w:rsidR="006141FC" w:rsidRPr="003967C6" w:rsidRDefault="006141FC" w:rsidP="006141FC">
      <w:pPr>
        <w:pStyle w:val="Listenabsatz"/>
        <w:numPr>
          <w:ilvl w:val="0"/>
          <w:numId w:val="13"/>
        </w:numPr>
        <w:spacing w:line="360" w:lineRule="auto"/>
        <w:ind w:left="426" w:hanging="426"/>
        <w:rPr>
          <w:rFonts w:ascii="Arial" w:hAnsi="Arial" w:cs="Arial"/>
        </w:rPr>
      </w:pPr>
      <w:r w:rsidRPr="003967C6">
        <w:rPr>
          <w:rFonts w:ascii="Arial" w:hAnsi="Arial" w:cs="Arial"/>
        </w:rPr>
        <w:t>Im Zusammenhang mit der Ausgabe oder Rücknahme von Ansprüchen können von Dritten zur Deckung ihres Aufwandes Kommissionen erhoben werden.</w:t>
      </w:r>
    </w:p>
    <w:p w14:paraId="467055BE" w14:textId="77777777" w:rsidR="006141FC" w:rsidRDefault="006141FC" w:rsidP="006141FC">
      <w:pPr>
        <w:spacing w:line="360" w:lineRule="auto"/>
        <w:rPr>
          <w:sz w:val="20"/>
          <w:szCs w:val="20"/>
        </w:rPr>
      </w:pPr>
    </w:p>
    <w:p w14:paraId="1F4FD102" w14:textId="77777777" w:rsidR="00D20148" w:rsidRDefault="00D20148" w:rsidP="006141FC">
      <w:pPr>
        <w:spacing w:line="360" w:lineRule="auto"/>
        <w:rPr>
          <w:sz w:val="20"/>
          <w:szCs w:val="20"/>
        </w:rPr>
      </w:pPr>
      <w:r>
        <w:rPr>
          <w:rStyle w:val="Kommentarzeichen"/>
        </w:rPr>
        <w:commentReference w:id="4"/>
      </w:r>
      <w:r w:rsidR="00266BD3">
        <w:rPr>
          <w:rStyle w:val="Kommentarzeichen"/>
        </w:rPr>
        <w:commentReference w:id="5"/>
      </w:r>
    </w:p>
    <w:p w14:paraId="2F187091" w14:textId="33AEF983" w:rsidR="006141FC" w:rsidRPr="00381AAB" w:rsidRDefault="006141FC" w:rsidP="006141FC">
      <w:pPr>
        <w:pStyle w:val="Listenabsatz"/>
        <w:spacing w:before="720" w:line="360" w:lineRule="auto"/>
        <w:ind w:left="0"/>
        <w:rPr>
          <w:rFonts w:ascii="Arial" w:hAnsi="Arial" w:cs="Arial"/>
          <w:b/>
          <w:sz w:val="28"/>
          <w:szCs w:val="28"/>
        </w:rPr>
      </w:pPr>
      <w:r w:rsidRPr="00381AAB">
        <w:rPr>
          <w:rFonts w:ascii="Arial" w:hAnsi="Arial" w:cs="Arial"/>
          <w:b/>
          <w:sz w:val="28"/>
          <w:szCs w:val="28"/>
        </w:rPr>
        <w:t xml:space="preserve">Inkrafttreten </w:t>
      </w:r>
    </w:p>
    <w:p w14:paraId="22910DC4" w14:textId="66250991" w:rsidR="004B2BEF" w:rsidRPr="006141FC" w:rsidRDefault="006141FC" w:rsidP="006141FC">
      <w:pPr>
        <w:pStyle w:val="Listenabsatz"/>
        <w:spacing w:line="360" w:lineRule="auto"/>
        <w:ind w:left="0"/>
        <w:rPr>
          <w:rFonts w:ascii="Arial" w:hAnsi="Arial" w:cs="Arial"/>
        </w:rPr>
      </w:pPr>
      <w:r w:rsidRPr="006141FC">
        <w:rPr>
          <w:rFonts w:ascii="Arial" w:hAnsi="Arial" w:cs="Arial"/>
        </w:rPr>
        <w:t xml:space="preserve">Diese Richtlinie wurde </w:t>
      </w:r>
      <w:r>
        <w:rPr>
          <w:rFonts w:ascii="Arial" w:hAnsi="Arial" w:cs="Arial"/>
        </w:rPr>
        <w:t xml:space="preserve">am xx.xx.2016 </w:t>
      </w:r>
      <w:r w:rsidRPr="006141FC">
        <w:rPr>
          <w:rFonts w:ascii="Arial" w:hAnsi="Arial" w:cs="Arial"/>
        </w:rPr>
        <w:t xml:space="preserve">erlassen. Sie tritt auf den </w:t>
      </w:r>
      <w:proofErr w:type="spellStart"/>
      <w:r w:rsidRPr="006141FC">
        <w:rPr>
          <w:rFonts w:ascii="Arial" w:hAnsi="Arial" w:cs="Arial"/>
        </w:rPr>
        <w:t>xx.xx</w:t>
      </w:r>
      <w:proofErr w:type="spellEnd"/>
      <w:r w:rsidRPr="006141FC">
        <w:rPr>
          <w:rFonts w:ascii="Arial" w:hAnsi="Arial" w:cs="Arial"/>
        </w:rPr>
        <w:t>. 2016 in</w:t>
      </w:r>
      <w:r w:rsidRPr="006141FC">
        <w:rPr>
          <w:rFonts w:ascii="MS Mincho" w:eastAsia="MS Mincho" w:hAnsi="MS Mincho" w:cs="MS Mincho"/>
        </w:rPr>
        <w:t> </w:t>
      </w:r>
      <w:r>
        <w:rPr>
          <w:rFonts w:ascii="Arial" w:hAnsi="Arial" w:cs="Arial"/>
        </w:rPr>
        <w:t>Kraft.</w:t>
      </w:r>
    </w:p>
    <w:sectPr w:rsidR="004B2BEF" w:rsidRPr="006141FC" w:rsidSect="006141FC">
      <w:headerReference w:type="default" r:id="rId11"/>
      <w:footerReference w:type="even" r:id="rId12"/>
      <w:footerReference w:type="default" r:id="rId13"/>
      <w:pgSz w:w="11906" w:h="16838"/>
      <w:pgMar w:top="1417" w:right="850" w:bottom="1134"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iechler Alexandrine (ATCA 3)" w:date="2016-03-30T13:29:00Z" w:initials="KA(3">
    <w:p w14:paraId="3ADB408F" w14:textId="2A3CD20B" w:rsidR="00405C4D" w:rsidRDefault="00405C4D">
      <w:pPr>
        <w:pStyle w:val="Kommentartext"/>
      </w:pPr>
      <w:r>
        <w:rPr>
          <w:rStyle w:val="Kommentarzeichen"/>
        </w:rPr>
        <w:annotationRef/>
      </w:r>
      <w:r>
        <w:t>Beim Inkrafttreten werden die relevanten Daten nochmals erwähnt. Es scheint mir dann überflüssig, das Datum hier auch noch zu erwähnen.</w:t>
      </w:r>
    </w:p>
  </w:comment>
  <w:comment w:id="1" w:author="Roland Kriemler" w:date="2016-04-01T11:34:00Z" w:initials="RK">
    <w:p w14:paraId="4ECD8F31" w14:textId="215F7298" w:rsidR="00266BD3" w:rsidRDefault="00266BD3">
      <w:pPr>
        <w:pStyle w:val="Kommentartext"/>
      </w:pPr>
      <w:r>
        <w:rPr>
          <w:rStyle w:val="Kommentarzeichen"/>
        </w:rPr>
        <w:annotationRef/>
      </w:r>
      <w:r>
        <w:rPr>
          <w:rFonts w:ascii="Calibri" w:hAnsi="Calibri" w:cs="Calibri"/>
          <w:sz w:val="28"/>
          <w:szCs w:val="28"/>
          <w:lang w:val="de-DE"/>
        </w:rPr>
        <w:t>D</w:t>
      </w:r>
      <w:r>
        <w:rPr>
          <w:rFonts w:ascii="Calibri" w:hAnsi="Calibri" w:cs="Calibri"/>
          <w:sz w:val="28"/>
          <w:szCs w:val="28"/>
          <w:lang w:val="de-DE"/>
        </w:rPr>
        <w:t xml:space="preserve">a man </w:t>
      </w:r>
      <w:r>
        <w:rPr>
          <w:rFonts w:ascii="Calibri" w:hAnsi="Calibri" w:cs="Calibri"/>
          <w:sz w:val="28"/>
          <w:szCs w:val="28"/>
          <w:lang w:val="de-DE"/>
        </w:rPr>
        <w:t xml:space="preserve">nach dem Prinzip </w:t>
      </w:r>
      <w:r w:rsidR="00404E34">
        <w:rPr>
          <w:rFonts w:ascii="Calibri" w:hAnsi="Calibri" w:cs="Calibri"/>
          <w:sz w:val="28"/>
          <w:szCs w:val="28"/>
          <w:lang w:val="de-DE"/>
        </w:rPr>
        <w:t>„</w:t>
      </w:r>
      <w:r w:rsidRPr="00404E34">
        <w:rPr>
          <w:rFonts w:ascii="Calibri" w:hAnsi="Calibri" w:cs="Calibri"/>
          <w:i/>
          <w:sz w:val="28"/>
          <w:szCs w:val="28"/>
          <w:lang w:val="de-DE"/>
        </w:rPr>
        <w:t>Erlassdatum bereits beim Titel</w:t>
      </w:r>
      <w:r w:rsidR="00404E34">
        <w:rPr>
          <w:rFonts w:ascii="Calibri" w:hAnsi="Calibri" w:cs="Calibri"/>
          <w:i/>
          <w:sz w:val="28"/>
          <w:szCs w:val="28"/>
          <w:lang w:val="de-DE"/>
        </w:rPr>
        <w:t>“</w:t>
      </w:r>
      <w:r>
        <w:rPr>
          <w:rFonts w:ascii="Calibri" w:hAnsi="Calibri" w:cs="Calibri"/>
          <w:sz w:val="28"/>
          <w:szCs w:val="28"/>
          <w:lang w:val="de-DE"/>
        </w:rPr>
        <w:t xml:space="preserve"> </w:t>
      </w:r>
      <w:r w:rsidR="00404E34">
        <w:rPr>
          <w:rFonts w:ascii="Calibri" w:hAnsi="Calibri" w:cs="Calibri"/>
          <w:sz w:val="28"/>
          <w:szCs w:val="28"/>
          <w:lang w:val="de-DE"/>
        </w:rPr>
        <w:t>(</w:t>
      </w:r>
      <w:r>
        <w:rPr>
          <w:rFonts w:ascii="Calibri" w:hAnsi="Calibri" w:cs="Calibri"/>
          <w:sz w:val="28"/>
          <w:szCs w:val="28"/>
          <w:lang w:val="de-DE"/>
        </w:rPr>
        <w:t xml:space="preserve">auch wenn Wiederholung) das erste Erlassdatum mit (allfälligen) </w:t>
      </w:r>
      <w:proofErr w:type="spellStart"/>
      <w:r>
        <w:rPr>
          <w:rFonts w:ascii="Calibri" w:hAnsi="Calibri" w:cs="Calibri"/>
          <w:sz w:val="28"/>
          <w:szCs w:val="28"/>
          <w:lang w:val="de-DE"/>
        </w:rPr>
        <w:t>Aenderungsdaten</w:t>
      </w:r>
      <w:proofErr w:type="spellEnd"/>
      <w:r>
        <w:rPr>
          <w:rFonts w:ascii="Calibri" w:hAnsi="Calibri" w:cs="Calibri"/>
          <w:sz w:val="28"/>
          <w:szCs w:val="28"/>
          <w:lang w:val="de-DE"/>
        </w:rPr>
        <w:t xml:space="preserve"> erg</w:t>
      </w:r>
      <w:r>
        <w:rPr>
          <w:rFonts w:ascii="Calibri" w:hAnsi="Calibri" w:cs="Calibri"/>
          <w:sz w:val="28"/>
          <w:szCs w:val="28"/>
          <w:lang w:val="de-DE"/>
        </w:rPr>
        <w:t xml:space="preserve">änzen kann, </w:t>
      </w:r>
      <w:r>
        <w:rPr>
          <w:rFonts w:ascii="Calibri" w:hAnsi="Calibri" w:cs="Calibri"/>
          <w:sz w:val="28"/>
          <w:szCs w:val="28"/>
          <w:lang w:val="de-DE"/>
        </w:rPr>
        <w:t xml:space="preserve">ergibt sich für den Leser eine einfache, übersichtliche </w:t>
      </w:r>
      <w:r w:rsidR="00404E34">
        <w:rPr>
          <w:rFonts w:ascii="Calibri" w:hAnsi="Calibri" w:cs="Calibri"/>
          <w:sz w:val="28"/>
          <w:szCs w:val="28"/>
          <w:lang w:val="de-DE"/>
        </w:rPr>
        <w:t>Grundi</w:t>
      </w:r>
      <w:r>
        <w:rPr>
          <w:rFonts w:ascii="Calibri" w:hAnsi="Calibri" w:cs="Calibri"/>
          <w:sz w:val="28"/>
          <w:szCs w:val="28"/>
          <w:lang w:val="de-DE"/>
        </w:rPr>
        <w:t>nformation zum Dokument</w:t>
      </w:r>
      <w:r>
        <w:rPr>
          <w:rFonts w:ascii="Calibri" w:hAnsi="Calibri" w:cs="Calibri"/>
          <w:sz w:val="28"/>
          <w:szCs w:val="28"/>
          <w:lang w:val="de-DE"/>
        </w:rPr>
        <w:t>.</w:t>
      </w:r>
      <w:r>
        <w:rPr>
          <w:rFonts w:ascii="Calibri" w:hAnsi="Calibri" w:cs="Calibri"/>
          <w:sz w:val="28"/>
          <w:szCs w:val="28"/>
          <w:lang w:val="de-DE"/>
        </w:rPr>
        <w:t xml:space="preserve"> Auch die SFAMA erlässt ihre Dokumente (mehrheitlich) nach diesem Prinzip. Antrag RK: So belassen.</w:t>
      </w:r>
    </w:p>
  </w:comment>
  <w:comment w:id="2" w:author="Kiechler Alexandrine (ATCA 3)" w:date="2016-03-30T13:25:00Z" w:initials="KA(3">
    <w:p w14:paraId="0CEC7483" w14:textId="77777777" w:rsidR="002E0D61" w:rsidRDefault="002E0D61">
      <w:pPr>
        <w:pStyle w:val="Kommentartext"/>
      </w:pPr>
      <w:r>
        <w:rPr>
          <w:rStyle w:val="Kommentarzeichen"/>
        </w:rPr>
        <w:annotationRef/>
      </w:r>
      <w:r>
        <w:t xml:space="preserve">Ich meinte, so eine Entscheidung müsste von der Mitgliederversammlung erlassen werden. </w:t>
      </w:r>
    </w:p>
    <w:p w14:paraId="0027A305" w14:textId="341C8980" w:rsidR="002E0D61" w:rsidRDefault="002E0D61">
      <w:pPr>
        <w:pStyle w:val="Kommentartext"/>
      </w:pPr>
      <w:r>
        <w:t>Soweit ich weiss, haben wir der Erlass von Richtlinien nicht dem einen oder anderen Gremium zugewiesen oder?</w:t>
      </w:r>
    </w:p>
  </w:comment>
  <w:comment w:id="3" w:author="Roland Kriemler" w:date="2016-04-01T11:41:00Z" w:initials="RK">
    <w:p w14:paraId="3346A425" w14:textId="65BBE451" w:rsidR="00266BD3" w:rsidRDefault="00266BD3">
      <w:pPr>
        <w:pStyle w:val="Kommentartext"/>
      </w:pPr>
      <w:r>
        <w:rPr>
          <w:rStyle w:val="Kommentarzeichen"/>
        </w:rPr>
        <w:annotationRef/>
      </w:r>
      <w:r>
        <w:rPr>
          <w:rFonts w:ascii="Calibri" w:hAnsi="Calibri" w:cs="Calibri"/>
          <w:sz w:val="28"/>
          <w:szCs w:val="28"/>
          <w:lang w:val="de-DE"/>
        </w:rPr>
        <w:t xml:space="preserve">Nach heutigem Stand ist es die Mitgliederversammlung, welche eine solche Richtlinie erlassen muss. Allerdings stellt sich die Frage (bereits in </w:t>
      </w:r>
      <w:r>
        <w:rPr>
          <w:rFonts w:ascii="Calibri" w:hAnsi="Calibri" w:cs="Calibri"/>
          <w:sz w:val="28"/>
          <w:szCs w:val="28"/>
          <w:lang w:val="de-DE"/>
        </w:rPr>
        <w:t>der Arbeitsgruppe Regelwerk besprochen</w:t>
      </w:r>
      <w:r>
        <w:rPr>
          <w:rFonts w:ascii="Calibri" w:hAnsi="Calibri" w:cs="Calibri"/>
          <w:sz w:val="28"/>
          <w:szCs w:val="28"/>
          <w:lang w:val="de-DE"/>
        </w:rPr>
        <w:t>), ob nicht</w:t>
      </w:r>
      <w:r>
        <w:rPr>
          <w:rFonts w:ascii="Calibri" w:hAnsi="Calibri" w:cs="Calibri"/>
          <w:sz w:val="28"/>
          <w:szCs w:val="28"/>
          <w:lang w:val="de-DE"/>
        </w:rPr>
        <w:t xml:space="preserve"> der Vorstand </w:t>
      </w:r>
      <w:r>
        <w:rPr>
          <w:rFonts w:ascii="Calibri" w:hAnsi="Calibri" w:cs="Calibri"/>
          <w:sz w:val="28"/>
          <w:szCs w:val="28"/>
          <w:lang w:val="de-DE"/>
        </w:rPr>
        <w:t xml:space="preserve">eine solche </w:t>
      </w:r>
      <w:r>
        <w:rPr>
          <w:rFonts w:ascii="Calibri" w:hAnsi="Calibri" w:cs="Calibri"/>
          <w:sz w:val="28"/>
          <w:szCs w:val="28"/>
          <w:lang w:val="de-DE"/>
        </w:rPr>
        <w:t>Kompetenz</w:t>
      </w:r>
      <w:r>
        <w:rPr>
          <w:rFonts w:ascii="Calibri" w:hAnsi="Calibri" w:cs="Calibri"/>
          <w:sz w:val="28"/>
          <w:szCs w:val="28"/>
          <w:lang w:val="de-DE"/>
        </w:rPr>
        <w:t xml:space="preserve"> für Richtlinien</w:t>
      </w:r>
      <w:r>
        <w:rPr>
          <w:rFonts w:ascii="Calibri" w:hAnsi="Calibri" w:cs="Calibri"/>
          <w:sz w:val="28"/>
          <w:szCs w:val="28"/>
          <w:lang w:val="de-DE"/>
        </w:rPr>
        <w:t xml:space="preserve"> haben sollte</w:t>
      </w:r>
      <w:r>
        <w:rPr>
          <w:rFonts w:ascii="Calibri" w:hAnsi="Calibri" w:cs="Calibri"/>
          <w:sz w:val="28"/>
          <w:szCs w:val="28"/>
          <w:lang w:val="de-DE"/>
        </w:rPr>
        <w:t>. Die Arbeitsgruppe hatte sich für eine Kompetenz des Vorsandes ausgesprochen (ein</w:t>
      </w:r>
      <w:r>
        <w:rPr>
          <w:rFonts w:ascii="Calibri" w:hAnsi="Calibri" w:cs="Calibri"/>
          <w:sz w:val="28"/>
          <w:szCs w:val="28"/>
          <w:lang w:val="de-DE"/>
        </w:rPr>
        <w:t xml:space="preserve"> Mitglied</w:t>
      </w:r>
      <w:r>
        <w:rPr>
          <w:rFonts w:ascii="Calibri" w:hAnsi="Calibri" w:cs="Calibri"/>
          <w:sz w:val="28"/>
          <w:szCs w:val="28"/>
          <w:lang w:val="de-DE"/>
        </w:rPr>
        <w:t xml:space="preserve"> war für die Kompetenz bei der Mitgliederversammlung, ein Mitglied hat sich nicht dazu </w:t>
      </w:r>
      <w:proofErr w:type="spellStart"/>
      <w:r>
        <w:rPr>
          <w:rFonts w:ascii="Calibri" w:hAnsi="Calibri" w:cs="Calibri"/>
          <w:sz w:val="28"/>
          <w:szCs w:val="28"/>
          <w:lang w:val="de-DE"/>
        </w:rPr>
        <w:t>geäussert</w:t>
      </w:r>
      <w:proofErr w:type="spellEnd"/>
      <w:r>
        <w:rPr>
          <w:rFonts w:ascii="Calibri" w:hAnsi="Calibri" w:cs="Calibri"/>
          <w:sz w:val="28"/>
          <w:szCs w:val="28"/>
          <w:lang w:val="de-DE"/>
        </w:rPr>
        <w:t xml:space="preserve">). Frage generell an den Vorstand: Wer soll in Zukunft die Erlass- </w:t>
      </w:r>
      <w:r w:rsidR="00404E34">
        <w:rPr>
          <w:rFonts w:ascii="Calibri" w:hAnsi="Calibri" w:cs="Calibri"/>
          <w:sz w:val="28"/>
          <w:szCs w:val="28"/>
          <w:lang w:val="de-DE"/>
        </w:rPr>
        <w:t xml:space="preserve">und </w:t>
      </w:r>
      <w:proofErr w:type="spellStart"/>
      <w:r>
        <w:rPr>
          <w:rFonts w:ascii="Calibri" w:hAnsi="Calibri" w:cs="Calibri"/>
          <w:sz w:val="28"/>
          <w:szCs w:val="28"/>
          <w:lang w:val="de-DE"/>
        </w:rPr>
        <w:t>Aenderungskompetenz</w:t>
      </w:r>
      <w:proofErr w:type="spellEnd"/>
      <w:r>
        <w:rPr>
          <w:rFonts w:ascii="Calibri" w:hAnsi="Calibri" w:cs="Calibri"/>
          <w:sz w:val="28"/>
          <w:szCs w:val="28"/>
          <w:lang w:val="de-DE"/>
        </w:rPr>
        <w:t xml:space="preserve"> für Richtlinien haben?</w:t>
      </w:r>
    </w:p>
  </w:comment>
  <w:comment w:id="4" w:author="Kiechler Alexandrine (ATCA 3)" w:date="2016-03-30T13:27:00Z" w:initials="KA(3">
    <w:p w14:paraId="5411EEC6" w14:textId="52D23A24" w:rsidR="00D20148" w:rsidRDefault="00D20148">
      <w:pPr>
        <w:pStyle w:val="Kommentartext"/>
      </w:pPr>
      <w:r>
        <w:rPr>
          <w:rStyle w:val="Kommentarzeichen"/>
        </w:rPr>
        <w:annotationRef/>
      </w:r>
      <w:r>
        <w:t>Ich würde hier noch einen Hinweis bzgl. Massnahmen bei Verstoss machen. Dies einerseits präventiv, damit allen bewusst ist was passieren kann und andererseits auch um die Ernsthaftigkeit der Regelung zu unterstreichen.</w:t>
      </w:r>
    </w:p>
  </w:comment>
  <w:comment w:id="5" w:author="Roland Kriemler" w:date="2016-04-01T11:48:00Z" w:initials="RK">
    <w:p w14:paraId="06628BDD" w14:textId="413E1743" w:rsidR="00266BD3" w:rsidRDefault="00266BD3" w:rsidP="00266BD3">
      <w:pPr>
        <w:autoSpaceDE w:val="0"/>
        <w:autoSpaceDN w:val="0"/>
        <w:adjustRightInd w:val="0"/>
        <w:rPr>
          <w:rFonts w:ascii="Times New Roman" w:hAnsi="Times New Roman"/>
          <w:sz w:val="32"/>
          <w:szCs w:val="32"/>
          <w:lang w:val="de-DE"/>
        </w:rPr>
      </w:pPr>
      <w:r>
        <w:rPr>
          <w:rStyle w:val="Kommentarzeichen"/>
        </w:rPr>
        <w:annotationRef/>
      </w:r>
      <w:r>
        <w:rPr>
          <w:rFonts w:ascii="Calibri" w:hAnsi="Calibri" w:cs="Calibri"/>
          <w:sz w:val="28"/>
          <w:szCs w:val="28"/>
          <w:lang w:val="de-DE"/>
        </w:rPr>
        <w:t>Gewisse S</w:t>
      </w:r>
      <w:r>
        <w:rPr>
          <w:rFonts w:ascii="Calibri" w:hAnsi="Calibri" w:cs="Calibri"/>
          <w:sz w:val="28"/>
          <w:szCs w:val="28"/>
          <w:lang w:val="de-DE"/>
        </w:rPr>
        <w:t xml:space="preserve">anktionen </w:t>
      </w:r>
      <w:r>
        <w:rPr>
          <w:rFonts w:ascii="Calibri" w:hAnsi="Calibri" w:cs="Calibri"/>
          <w:sz w:val="28"/>
          <w:szCs w:val="28"/>
          <w:lang w:val="de-DE"/>
        </w:rPr>
        <w:t xml:space="preserve">bestehen bereits </w:t>
      </w:r>
      <w:r>
        <w:rPr>
          <w:rFonts w:ascii="Calibri" w:hAnsi="Calibri" w:cs="Calibri"/>
          <w:sz w:val="28"/>
          <w:szCs w:val="28"/>
          <w:lang w:val="de-DE"/>
        </w:rPr>
        <w:t>in den Statuten</w:t>
      </w:r>
      <w:r>
        <w:rPr>
          <w:rFonts w:ascii="Calibri" w:hAnsi="Calibri" w:cs="Calibri"/>
          <w:sz w:val="28"/>
          <w:szCs w:val="28"/>
          <w:lang w:val="de-DE"/>
        </w:rPr>
        <w:t>, nämlich: „</w:t>
      </w:r>
      <w:r w:rsidRPr="00266BD3">
        <w:rPr>
          <w:rFonts w:ascii="Calibri" w:hAnsi="Calibri" w:cs="Calibri"/>
          <w:b/>
          <w:sz w:val="28"/>
          <w:szCs w:val="28"/>
          <w:lang w:val="de-DE"/>
        </w:rPr>
        <w:t xml:space="preserve">Mitglieder, deren Verhalten gegen die Interessen des Vereins verstösst oder dem Zweck und dem Ansehen erheblich schadet oder die den finanziellen Verpflichtungen nicht nachkommen, können durch Beschluss der </w:t>
      </w:r>
      <w:r w:rsidRPr="00404E34">
        <w:rPr>
          <w:rFonts w:ascii="Calibri" w:hAnsi="Calibri" w:cs="Calibri"/>
          <w:b/>
          <w:sz w:val="28"/>
          <w:szCs w:val="28"/>
          <w:u w:val="single"/>
          <w:lang w:val="de-DE"/>
        </w:rPr>
        <w:t>Mitgliederversammlung</w:t>
      </w:r>
      <w:r w:rsidRPr="00266BD3">
        <w:rPr>
          <w:rFonts w:ascii="Calibri" w:hAnsi="Calibri" w:cs="Calibri"/>
          <w:b/>
          <w:sz w:val="28"/>
          <w:szCs w:val="28"/>
          <w:lang w:val="de-DE"/>
        </w:rPr>
        <w:t xml:space="preserve"> aus dem Verein ausgeschlossen werden.</w:t>
      </w:r>
      <w:r>
        <w:rPr>
          <w:rFonts w:ascii="Calibri" w:hAnsi="Calibri" w:cs="Calibri"/>
          <w:sz w:val="28"/>
          <w:szCs w:val="28"/>
          <w:lang w:val="de-DE"/>
        </w:rPr>
        <w:t>“</w:t>
      </w:r>
      <w:r w:rsidR="00404E34">
        <w:rPr>
          <w:rFonts w:ascii="Calibri" w:hAnsi="Calibri" w:cs="Calibri"/>
          <w:sz w:val="28"/>
          <w:szCs w:val="28"/>
          <w:lang w:val="de-DE"/>
        </w:rPr>
        <w:t xml:space="preserve"> Sie sind zwar </w:t>
      </w:r>
      <w:r>
        <w:rPr>
          <w:rFonts w:ascii="Calibri" w:hAnsi="Calibri" w:cs="Calibri"/>
          <w:sz w:val="28"/>
          <w:szCs w:val="28"/>
          <w:lang w:val="de-DE"/>
        </w:rPr>
        <w:t>nicht sehr detailliert geregelt, v</w:t>
      </w:r>
      <w:r w:rsidR="00404E34">
        <w:rPr>
          <w:rFonts w:ascii="Calibri" w:hAnsi="Calibri" w:cs="Calibri"/>
          <w:sz w:val="28"/>
          <w:szCs w:val="28"/>
          <w:lang w:val="de-DE"/>
        </w:rPr>
        <w:t>on der Systematik her sind sie in den Statuten</w:t>
      </w:r>
      <w:r>
        <w:rPr>
          <w:rFonts w:ascii="Calibri" w:hAnsi="Calibri" w:cs="Calibri"/>
          <w:sz w:val="28"/>
          <w:szCs w:val="28"/>
          <w:lang w:val="de-DE"/>
        </w:rPr>
        <w:t xml:space="preserve"> </w:t>
      </w:r>
      <w:r>
        <w:rPr>
          <w:rFonts w:ascii="Calibri" w:hAnsi="Calibri" w:cs="Calibri"/>
          <w:sz w:val="28"/>
          <w:szCs w:val="28"/>
          <w:lang w:val="de-DE"/>
        </w:rPr>
        <w:t>jedoch</w:t>
      </w:r>
      <w:r>
        <w:rPr>
          <w:rFonts w:ascii="Calibri" w:hAnsi="Calibri" w:cs="Calibri"/>
          <w:sz w:val="28"/>
          <w:szCs w:val="28"/>
          <w:lang w:val="de-DE"/>
        </w:rPr>
        <w:t xml:space="preserve"> am richtigen Ort</w:t>
      </w:r>
      <w:r>
        <w:rPr>
          <w:rFonts w:ascii="Calibri" w:hAnsi="Calibri" w:cs="Calibri"/>
          <w:sz w:val="28"/>
          <w:szCs w:val="28"/>
          <w:lang w:val="de-DE"/>
        </w:rPr>
        <w:t xml:space="preserve">. Dies, weil </w:t>
      </w:r>
      <w:r>
        <w:rPr>
          <w:rFonts w:ascii="Calibri" w:hAnsi="Calibri" w:cs="Calibri"/>
          <w:sz w:val="28"/>
          <w:szCs w:val="28"/>
          <w:lang w:val="de-DE"/>
        </w:rPr>
        <w:t xml:space="preserve">gemäss neuem Konzept </w:t>
      </w:r>
      <w:r>
        <w:rPr>
          <w:rFonts w:ascii="Calibri" w:hAnsi="Calibri" w:cs="Calibri"/>
          <w:sz w:val="28"/>
          <w:szCs w:val="28"/>
          <w:lang w:val="de-DE"/>
        </w:rPr>
        <w:t xml:space="preserve">Sanktionen für </w:t>
      </w:r>
      <w:r w:rsidRPr="00404E34">
        <w:rPr>
          <w:rFonts w:ascii="Calibri" w:hAnsi="Calibri" w:cs="Calibri"/>
          <w:b/>
          <w:sz w:val="28"/>
          <w:szCs w:val="28"/>
          <w:lang w:val="de-DE"/>
        </w:rPr>
        <w:t>alle</w:t>
      </w:r>
      <w:r>
        <w:rPr>
          <w:rFonts w:ascii="Calibri" w:hAnsi="Calibri" w:cs="Calibri"/>
          <w:sz w:val="28"/>
          <w:szCs w:val="28"/>
          <w:lang w:val="de-DE"/>
        </w:rPr>
        <w:t xml:space="preserve"> </w:t>
      </w:r>
      <w:proofErr w:type="spellStart"/>
      <w:r>
        <w:rPr>
          <w:rFonts w:ascii="Calibri" w:hAnsi="Calibri" w:cs="Calibri"/>
          <w:sz w:val="28"/>
          <w:szCs w:val="28"/>
          <w:lang w:val="de-DE"/>
        </w:rPr>
        <w:t>Verstösse</w:t>
      </w:r>
      <w:proofErr w:type="spellEnd"/>
      <w:r>
        <w:rPr>
          <w:rFonts w:ascii="Calibri" w:hAnsi="Calibri" w:cs="Calibri"/>
          <w:sz w:val="28"/>
          <w:szCs w:val="28"/>
          <w:lang w:val="de-DE"/>
        </w:rPr>
        <w:t xml:space="preserve"> gegen </w:t>
      </w:r>
      <w:r w:rsidRPr="00404E34">
        <w:rPr>
          <w:rFonts w:ascii="Calibri" w:hAnsi="Calibri" w:cs="Calibri"/>
          <w:b/>
          <w:sz w:val="28"/>
          <w:szCs w:val="28"/>
          <w:lang w:val="de-DE"/>
        </w:rPr>
        <w:t>alle</w:t>
      </w:r>
      <w:r>
        <w:rPr>
          <w:rFonts w:ascii="Calibri" w:hAnsi="Calibri" w:cs="Calibri"/>
          <w:sz w:val="28"/>
          <w:szCs w:val="28"/>
          <w:lang w:val="de-DE"/>
        </w:rPr>
        <w:t xml:space="preserve"> Richtlinien gelten müssen (quasi </w:t>
      </w:r>
      <w:r>
        <w:rPr>
          <w:rFonts w:ascii="Calibri" w:hAnsi="Calibri" w:cs="Calibri"/>
          <w:i/>
          <w:iCs/>
          <w:sz w:val="28"/>
          <w:szCs w:val="28"/>
          <w:lang w:val="de-DE"/>
        </w:rPr>
        <w:t>vor der Klammer</w:t>
      </w:r>
      <w:r>
        <w:rPr>
          <w:rFonts w:ascii="Calibri" w:hAnsi="Calibri" w:cs="Calibri"/>
          <w:sz w:val="28"/>
          <w:szCs w:val="28"/>
          <w:lang w:val="de-DE"/>
        </w:rPr>
        <w:t>).</w:t>
      </w:r>
      <w:r>
        <w:rPr>
          <w:rFonts w:ascii="Calibri" w:hAnsi="Calibri" w:cs="Calibri"/>
          <w:sz w:val="28"/>
          <w:szCs w:val="28"/>
          <w:lang w:val="de-DE"/>
        </w:rPr>
        <w:t xml:space="preserve"> Eine Wiederholung in allen Richtlinien wäre m.E. nicht sinnvoll.</w:t>
      </w:r>
    </w:p>
    <w:p w14:paraId="0D9C6478" w14:textId="7421A534" w:rsidR="00266BD3" w:rsidRDefault="00266BD3" w:rsidP="00266BD3">
      <w:pPr>
        <w:widowControl w:val="0"/>
        <w:autoSpaceDE w:val="0"/>
        <w:autoSpaceDN w:val="0"/>
        <w:adjustRightInd w:val="0"/>
        <w:rPr>
          <w:rFonts w:ascii="Times New Roman" w:hAnsi="Times New Roman"/>
          <w:sz w:val="32"/>
          <w:szCs w:val="32"/>
          <w:lang w:val="de-DE"/>
        </w:rPr>
      </w:pPr>
    </w:p>
    <w:p w14:paraId="0F00DDA4" w14:textId="119E7D65" w:rsidR="00266BD3" w:rsidRDefault="00266BD3" w:rsidP="00266BD3">
      <w:pPr>
        <w:autoSpaceDE w:val="0"/>
        <w:autoSpaceDN w:val="0"/>
        <w:adjustRightInd w:val="0"/>
        <w:rPr>
          <w:rFonts w:ascii="Calibri" w:hAnsi="Calibri" w:cs="Calibri"/>
          <w:sz w:val="28"/>
          <w:szCs w:val="28"/>
          <w:lang w:val="de-DE"/>
        </w:rPr>
      </w:pPr>
      <w:r>
        <w:rPr>
          <w:rFonts w:ascii="Calibri" w:hAnsi="Calibri" w:cs="Calibri"/>
          <w:sz w:val="28"/>
          <w:szCs w:val="28"/>
          <w:lang w:val="de-DE"/>
        </w:rPr>
        <w:t>Beim Vergleich mit der</w:t>
      </w:r>
      <w:r>
        <w:rPr>
          <w:rFonts w:ascii="Calibri" w:hAnsi="Calibri" w:cs="Calibri"/>
          <w:sz w:val="28"/>
          <w:szCs w:val="28"/>
          <w:lang w:val="de-DE"/>
        </w:rPr>
        <w:t xml:space="preserve"> SFAMA</w:t>
      </w:r>
      <w:r>
        <w:rPr>
          <w:rFonts w:ascii="Calibri" w:hAnsi="Calibri" w:cs="Calibri"/>
          <w:sz w:val="28"/>
          <w:szCs w:val="28"/>
          <w:lang w:val="de-DE"/>
        </w:rPr>
        <w:t xml:space="preserve">, ist die KGAST Regelung in den </w:t>
      </w:r>
      <w:r w:rsidR="00404E34">
        <w:rPr>
          <w:rFonts w:ascii="Calibri" w:hAnsi="Calibri" w:cs="Calibri"/>
          <w:sz w:val="28"/>
          <w:szCs w:val="28"/>
          <w:lang w:val="de-DE"/>
        </w:rPr>
        <w:t>Statuten</w:t>
      </w:r>
      <w:r>
        <w:rPr>
          <w:rFonts w:ascii="Calibri" w:hAnsi="Calibri" w:cs="Calibri"/>
          <w:sz w:val="28"/>
          <w:szCs w:val="28"/>
          <w:lang w:val="de-DE"/>
        </w:rPr>
        <w:t xml:space="preserve"> etwas präziser. Die SFAMA-Statuten enthalten folgende Regelung: „</w:t>
      </w:r>
      <w:r w:rsidRPr="00266BD3">
        <w:rPr>
          <w:rFonts w:ascii="Calibri" w:hAnsi="Calibri" w:cs="Calibri"/>
          <w:b/>
          <w:sz w:val="28"/>
          <w:szCs w:val="28"/>
          <w:lang w:val="de-DE"/>
        </w:rPr>
        <w:t>Der Ausschluss kann vom Vorstand nach freiem Ermessen und ohne Angabe der Gründe verfügt werden. Ein solcher Beschluss bedarf der Zustim</w:t>
      </w:r>
      <w:r w:rsidRPr="00266BD3">
        <w:rPr>
          <w:rFonts w:ascii="Calibri" w:hAnsi="Calibri" w:cs="Calibri"/>
          <w:b/>
          <w:sz w:val="28"/>
          <w:szCs w:val="28"/>
          <w:lang w:val="de-DE"/>
        </w:rPr>
        <w:t xml:space="preserve">mung von zwei Dritteln der </w:t>
      </w:r>
      <w:r w:rsidRPr="00404E34">
        <w:rPr>
          <w:rFonts w:ascii="Calibri" w:hAnsi="Calibri" w:cs="Calibri"/>
          <w:b/>
          <w:sz w:val="28"/>
          <w:szCs w:val="28"/>
          <w:u w:val="single"/>
          <w:lang w:val="de-DE"/>
        </w:rPr>
        <w:t>Mit</w:t>
      </w:r>
      <w:r w:rsidRPr="00404E34">
        <w:rPr>
          <w:rFonts w:ascii="Calibri" w:hAnsi="Calibri" w:cs="Calibri"/>
          <w:b/>
          <w:sz w:val="28"/>
          <w:szCs w:val="28"/>
          <w:u w:val="single"/>
          <w:lang w:val="de-DE"/>
        </w:rPr>
        <w:t>glieder</w:t>
      </w:r>
      <w:r w:rsidRPr="00266BD3">
        <w:rPr>
          <w:rFonts w:ascii="Calibri" w:hAnsi="Calibri" w:cs="Calibri"/>
          <w:b/>
          <w:sz w:val="28"/>
          <w:szCs w:val="28"/>
          <w:lang w:val="de-DE"/>
        </w:rPr>
        <w:t xml:space="preserve"> des Vorstandes. Der Vorstand wird den Ausschluss namentlich dann verfügen, wenn ein Mitglied die gemeinsamen Interessen des Verbandes verletzt oder wenn es trotz erfolgter Mahnung den Mitgliederbeitrag nicht bezahlt</w:t>
      </w:r>
      <w:r w:rsidRPr="00266BD3">
        <w:rPr>
          <w:rFonts w:ascii="Calibri" w:hAnsi="Calibri" w:cs="Calibri"/>
          <w:sz w:val="28"/>
          <w:szCs w:val="28"/>
          <w:lang w:val="de-DE"/>
        </w:rPr>
        <w:t>.</w:t>
      </w:r>
      <w:r>
        <w:rPr>
          <w:rFonts w:ascii="Calibri" w:hAnsi="Calibri" w:cs="Calibri"/>
          <w:sz w:val="28"/>
          <w:szCs w:val="28"/>
          <w:lang w:val="de-DE"/>
        </w:rPr>
        <w:t xml:space="preserve">“ </w:t>
      </w:r>
    </w:p>
    <w:p w14:paraId="083D4B62" w14:textId="77777777" w:rsidR="00404E34" w:rsidRDefault="00404E34" w:rsidP="00266BD3">
      <w:pPr>
        <w:autoSpaceDE w:val="0"/>
        <w:autoSpaceDN w:val="0"/>
        <w:adjustRightInd w:val="0"/>
        <w:rPr>
          <w:rFonts w:ascii="Calibri" w:hAnsi="Calibri" w:cs="Calibri"/>
          <w:sz w:val="28"/>
          <w:szCs w:val="28"/>
          <w:lang w:val="de-DE"/>
        </w:rPr>
      </w:pPr>
    </w:p>
    <w:p w14:paraId="3281B137" w14:textId="370E3C68" w:rsidR="00404E34" w:rsidRDefault="00404E34" w:rsidP="00266BD3">
      <w:pPr>
        <w:autoSpaceDE w:val="0"/>
        <w:autoSpaceDN w:val="0"/>
        <w:adjustRightInd w:val="0"/>
        <w:rPr>
          <w:rFonts w:ascii="Calibri" w:hAnsi="Calibri" w:cs="Calibri"/>
          <w:sz w:val="28"/>
          <w:szCs w:val="28"/>
          <w:lang w:val="de-DE"/>
        </w:rPr>
      </w:pPr>
      <w:r>
        <w:rPr>
          <w:rFonts w:ascii="Calibri" w:hAnsi="Calibri" w:cs="Calibri"/>
          <w:sz w:val="28"/>
          <w:szCs w:val="28"/>
          <w:lang w:val="de-DE"/>
        </w:rPr>
        <w:t xml:space="preserve">ASIP hat </w:t>
      </w:r>
      <w:r w:rsidRPr="00404E34">
        <w:rPr>
          <w:rFonts w:ascii="Calibri" w:hAnsi="Calibri" w:cs="Calibri"/>
          <w:sz w:val="28"/>
          <w:szCs w:val="28"/>
          <w:lang w:val="de-DE"/>
        </w:rPr>
        <w:t>folgende Regelung</w:t>
      </w:r>
      <w:r>
        <w:rPr>
          <w:rFonts w:ascii="Calibri" w:hAnsi="Calibri" w:cs="Calibri"/>
          <w:sz w:val="28"/>
          <w:szCs w:val="28"/>
          <w:lang w:val="de-DE"/>
        </w:rPr>
        <w:t xml:space="preserve"> in den Statuten</w:t>
      </w:r>
      <w:r w:rsidRPr="00404E34">
        <w:rPr>
          <w:rFonts w:ascii="Calibri" w:hAnsi="Calibri" w:cs="Calibri"/>
          <w:sz w:val="28"/>
          <w:szCs w:val="28"/>
          <w:lang w:val="de-DE"/>
        </w:rPr>
        <w:t>: „</w:t>
      </w:r>
      <w:r w:rsidRPr="00404E34">
        <w:rPr>
          <w:rFonts w:ascii="Calibri" w:hAnsi="Calibri" w:cs="Calibri"/>
          <w:b/>
          <w:sz w:val="28"/>
          <w:szCs w:val="28"/>
          <w:lang w:val="de-DE"/>
        </w:rPr>
        <w:t xml:space="preserve">Mitglieder, deren Verhalten mit dem Zweck und den Zielsetzungen des Verbandes im Widerspruch steht, können </w:t>
      </w:r>
      <w:r w:rsidRPr="00404E34">
        <w:rPr>
          <w:rFonts w:ascii="Calibri" w:hAnsi="Calibri" w:cs="Calibri"/>
          <w:b/>
          <w:sz w:val="28"/>
          <w:szCs w:val="28"/>
          <w:u w:val="single"/>
          <w:lang w:val="de-DE"/>
        </w:rPr>
        <w:t>durch den Vorstand</w:t>
      </w:r>
      <w:r w:rsidRPr="00404E34">
        <w:rPr>
          <w:rFonts w:ascii="Calibri" w:hAnsi="Calibri" w:cs="Calibri"/>
          <w:b/>
          <w:sz w:val="28"/>
          <w:szCs w:val="28"/>
          <w:lang w:val="de-DE"/>
        </w:rPr>
        <w:t xml:space="preserve"> ausgeschlossen werden</w:t>
      </w:r>
      <w:r w:rsidRPr="00404E34">
        <w:rPr>
          <w:rFonts w:ascii="Calibri" w:hAnsi="Calibri" w:cs="Calibri"/>
          <w:sz w:val="28"/>
          <w:szCs w:val="28"/>
          <w:lang w:val="de-DE"/>
        </w:rPr>
        <w:t>.</w:t>
      </w:r>
      <w:r w:rsidRPr="00404E34">
        <w:rPr>
          <w:rFonts w:ascii="Calibri" w:hAnsi="Calibri" w:cs="Calibri"/>
          <w:sz w:val="28"/>
          <w:szCs w:val="28"/>
          <w:lang w:val="de-DE"/>
        </w:rPr>
        <w:t>“</w:t>
      </w:r>
    </w:p>
    <w:p w14:paraId="519D90DB" w14:textId="77777777" w:rsidR="00266BD3" w:rsidRDefault="00266BD3" w:rsidP="00266BD3">
      <w:pPr>
        <w:autoSpaceDE w:val="0"/>
        <w:autoSpaceDN w:val="0"/>
        <w:adjustRightInd w:val="0"/>
        <w:rPr>
          <w:rFonts w:ascii="Calibri" w:hAnsi="Calibri" w:cs="Calibri"/>
          <w:sz w:val="28"/>
          <w:szCs w:val="28"/>
          <w:lang w:val="de-DE"/>
        </w:rPr>
      </w:pPr>
    </w:p>
    <w:p w14:paraId="3AD8A829" w14:textId="2751F64F" w:rsidR="00266BD3" w:rsidRDefault="00266BD3" w:rsidP="00266BD3">
      <w:pPr>
        <w:autoSpaceDE w:val="0"/>
        <w:autoSpaceDN w:val="0"/>
        <w:adjustRightInd w:val="0"/>
        <w:rPr>
          <w:rFonts w:ascii="Calibri" w:hAnsi="Calibri" w:cs="Calibri"/>
          <w:sz w:val="28"/>
          <w:szCs w:val="28"/>
          <w:lang w:val="de-DE"/>
        </w:rPr>
      </w:pPr>
      <w:r>
        <w:rPr>
          <w:rFonts w:ascii="Calibri" w:hAnsi="Calibri" w:cs="Calibri"/>
          <w:sz w:val="28"/>
          <w:szCs w:val="28"/>
          <w:lang w:val="de-DE"/>
        </w:rPr>
        <w:t xml:space="preserve">Schlussendlich hat bei </w:t>
      </w:r>
      <w:r>
        <w:rPr>
          <w:rFonts w:ascii="Calibri" w:hAnsi="Calibri" w:cs="Calibri"/>
          <w:sz w:val="28"/>
          <w:szCs w:val="28"/>
          <w:lang w:val="de-DE"/>
        </w:rPr>
        <w:t>der KGAST</w:t>
      </w:r>
      <w:r>
        <w:rPr>
          <w:rFonts w:ascii="Calibri" w:hAnsi="Calibri" w:cs="Calibri"/>
          <w:sz w:val="28"/>
          <w:szCs w:val="28"/>
          <w:lang w:val="de-DE"/>
        </w:rPr>
        <w:t xml:space="preserve"> die Mitgliederversammlung </w:t>
      </w:r>
      <w:r>
        <w:rPr>
          <w:rFonts w:ascii="Calibri" w:hAnsi="Calibri" w:cs="Calibri"/>
          <w:sz w:val="28"/>
          <w:szCs w:val="28"/>
          <w:lang w:val="de-DE"/>
        </w:rPr>
        <w:t xml:space="preserve">immer </w:t>
      </w:r>
      <w:r>
        <w:rPr>
          <w:rFonts w:ascii="Calibri" w:hAnsi="Calibri" w:cs="Calibri"/>
          <w:sz w:val="28"/>
          <w:szCs w:val="28"/>
          <w:lang w:val="de-DE"/>
        </w:rPr>
        <w:t>die Möglichkeit, Sanktionen zu ergreifen.</w:t>
      </w:r>
      <w:r w:rsidR="00404E34">
        <w:rPr>
          <w:rFonts w:ascii="Calibri" w:hAnsi="Calibri" w:cs="Calibri"/>
          <w:sz w:val="28"/>
          <w:szCs w:val="28"/>
          <w:lang w:val="de-DE"/>
        </w:rPr>
        <w:t xml:space="preserve"> Auch der Vorstand kann Mitglieder dazu anhalten, Veränderungen vorzunehmen und/oder Erklärungen abzugeben, auch wenn dies nicht explizit schriftlich festgehalten ist. Dass die Sanktionierungsmöglichkeiten</w:t>
      </w:r>
      <w:r>
        <w:rPr>
          <w:rFonts w:ascii="Calibri" w:hAnsi="Calibri" w:cs="Calibri"/>
          <w:sz w:val="28"/>
          <w:szCs w:val="28"/>
          <w:lang w:val="de-DE"/>
        </w:rPr>
        <w:t xml:space="preserve"> nicht näher umschrieben sind (wann welche mit welchem Prozess), ist </w:t>
      </w:r>
      <w:r w:rsidR="00404E34">
        <w:rPr>
          <w:rFonts w:ascii="Calibri" w:hAnsi="Calibri" w:cs="Calibri"/>
          <w:sz w:val="28"/>
          <w:szCs w:val="28"/>
          <w:lang w:val="de-DE"/>
        </w:rPr>
        <w:t xml:space="preserve">m.E. </w:t>
      </w:r>
      <w:r>
        <w:rPr>
          <w:rFonts w:ascii="Calibri" w:hAnsi="Calibri" w:cs="Calibri"/>
          <w:sz w:val="28"/>
          <w:szCs w:val="28"/>
          <w:lang w:val="de-DE"/>
        </w:rPr>
        <w:t xml:space="preserve">nicht </w:t>
      </w:r>
      <w:r>
        <w:rPr>
          <w:rFonts w:ascii="Calibri" w:hAnsi="Calibri" w:cs="Calibri"/>
          <w:sz w:val="28"/>
          <w:szCs w:val="28"/>
          <w:lang w:val="de-DE"/>
        </w:rPr>
        <w:t>entscheidend. Gemäss aktueller Regelung</w:t>
      </w:r>
      <w:r>
        <w:rPr>
          <w:rFonts w:ascii="Calibri" w:hAnsi="Calibri" w:cs="Calibri"/>
          <w:sz w:val="28"/>
          <w:szCs w:val="28"/>
          <w:lang w:val="de-DE"/>
        </w:rPr>
        <w:t xml:space="preserve"> hat die M</w:t>
      </w:r>
      <w:r>
        <w:rPr>
          <w:rFonts w:ascii="Calibri" w:hAnsi="Calibri" w:cs="Calibri"/>
          <w:sz w:val="28"/>
          <w:szCs w:val="28"/>
          <w:lang w:val="de-DE"/>
        </w:rPr>
        <w:t>itgliederversammlung</w:t>
      </w:r>
      <w:r w:rsidR="00404E34">
        <w:rPr>
          <w:rFonts w:ascii="Calibri" w:hAnsi="Calibri" w:cs="Calibri"/>
          <w:sz w:val="28"/>
          <w:szCs w:val="28"/>
          <w:lang w:val="de-DE"/>
        </w:rPr>
        <w:t>/der Vorstand dadurch</w:t>
      </w:r>
      <w:r>
        <w:rPr>
          <w:rFonts w:ascii="Calibri" w:hAnsi="Calibri" w:cs="Calibri"/>
          <w:sz w:val="28"/>
          <w:szCs w:val="28"/>
          <w:lang w:val="de-DE"/>
        </w:rPr>
        <w:t xml:space="preserve"> einfach</w:t>
      </w:r>
      <w:r>
        <w:rPr>
          <w:rFonts w:ascii="Calibri" w:hAnsi="Calibri" w:cs="Calibri"/>
          <w:sz w:val="28"/>
          <w:szCs w:val="28"/>
          <w:lang w:val="de-DE"/>
        </w:rPr>
        <w:t xml:space="preserve"> mehr Ermessen</w:t>
      </w:r>
      <w:r>
        <w:rPr>
          <w:rFonts w:ascii="Calibri" w:hAnsi="Calibri" w:cs="Calibri"/>
          <w:sz w:val="28"/>
          <w:szCs w:val="28"/>
          <w:lang w:val="de-DE"/>
        </w:rPr>
        <w:t xml:space="preserve">. </w:t>
      </w:r>
    </w:p>
    <w:p w14:paraId="3FC80FEC" w14:textId="77777777" w:rsidR="00266BD3" w:rsidRDefault="00266BD3" w:rsidP="00266BD3">
      <w:pPr>
        <w:autoSpaceDE w:val="0"/>
        <w:autoSpaceDN w:val="0"/>
        <w:adjustRightInd w:val="0"/>
        <w:rPr>
          <w:rFonts w:ascii="Calibri" w:hAnsi="Calibri" w:cs="Calibri"/>
          <w:sz w:val="28"/>
          <w:szCs w:val="28"/>
          <w:lang w:val="de-DE"/>
        </w:rPr>
      </w:pPr>
    </w:p>
    <w:p w14:paraId="25D75E36" w14:textId="5C993091" w:rsidR="00266BD3" w:rsidRDefault="00266BD3" w:rsidP="00266BD3">
      <w:pPr>
        <w:autoSpaceDE w:val="0"/>
        <w:autoSpaceDN w:val="0"/>
        <w:adjustRightInd w:val="0"/>
      </w:pPr>
      <w:r>
        <w:rPr>
          <w:rFonts w:ascii="Calibri" w:hAnsi="Calibri" w:cs="Calibri"/>
          <w:sz w:val="28"/>
          <w:szCs w:val="28"/>
          <w:lang w:val="de-DE"/>
        </w:rPr>
        <w:t xml:space="preserve">Ein Hinweis zu den Sanktionen </w:t>
      </w:r>
      <w:r>
        <w:rPr>
          <w:rFonts w:ascii="Calibri" w:hAnsi="Calibri" w:cs="Calibri"/>
          <w:sz w:val="28"/>
          <w:szCs w:val="28"/>
          <w:lang w:val="de-DE"/>
        </w:rPr>
        <w:t>passt</w:t>
      </w:r>
      <w:r>
        <w:rPr>
          <w:rFonts w:ascii="Calibri" w:hAnsi="Calibri" w:cs="Calibri"/>
          <w:sz w:val="28"/>
          <w:szCs w:val="28"/>
          <w:lang w:val="de-DE"/>
        </w:rPr>
        <w:t xml:space="preserve"> m.E.</w:t>
      </w:r>
      <w:r>
        <w:rPr>
          <w:rFonts w:ascii="Calibri" w:hAnsi="Calibri" w:cs="Calibri"/>
          <w:sz w:val="28"/>
          <w:szCs w:val="28"/>
          <w:lang w:val="de-DE"/>
        </w:rPr>
        <w:t xml:space="preserve"> nicht hierher. </w:t>
      </w:r>
      <w:proofErr w:type="spellStart"/>
      <w:r>
        <w:rPr>
          <w:rFonts w:ascii="Calibri" w:hAnsi="Calibri" w:cs="Calibri"/>
          <w:sz w:val="28"/>
          <w:szCs w:val="28"/>
          <w:lang w:val="de-DE"/>
        </w:rPr>
        <w:t>Verstösse</w:t>
      </w:r>
      <w:proofErr w:type="spellEnd"/>
      <w:r>
        <w:rPr>
          <w:rFonts w:ascii="Calibri" w:hAnsi="Calibri" w:cs="Calibri"/>
          <w:sz w:val="28"/>
          <w:szCs w:val="28"/>
          <w:lang w:val="de-DE"/>
        </w:rPr>
        <w:t xml:space="preserve"> gegen </w:t>
      </w:r>
      <w:r>
        <w:rPr>
          <w:rFonts w:ascii="Calibri" w:hAnsi="Calibri" w:cs="Calibri"/>
          <w:b/>
          <w:bCs/>
          <w:sz w:val="28"/>
          <w:szCs w:val="28"/>
          <w:lang w:val="de-DE"/>
        </w:rPr>
        <w:t>irgendeine</w:t>
      </w:r>
      <w:r>
        <w:rPr>
          <w:rFonts w:ascii="Calibri" w:hAnsi="Calibri" w:cs="Calibri"/>
          <w:sz w:val="28"/>
          <w:szCs w:val="28"/>
          <w:lang w:val="de-DE"/>
        </w:rPr>
        <w:t xml:space="preserve"> Richtlinie müssten anderswo stehen; wie früher i</w:t>
      </w:r>
      <w:bookmarkStart w:id="6" w:name="_GoBack"/>
      <w:bookmarkEnd w:id="6"/>
      <w:r>
        <w:rPr>
          <w:rFonts w:ascii="Calibri" w:hAnsi="Calibri" w:cs="Calibri"/>
          <w:sz w:val="28"/>
          <w:szCs w:val="28"/>
          <w:lang w:val="de-DE"/>
        </w:rPr>
        <w:t>n den Q</w:t>
      </w:r>
      <w:r>
        <w:rPr>
          <w:rFonts w:ascii="Calibri" w:hAnsi="Calibri" w:cs="Calibri"/>
          <w:sz w:val="28"/>
          <w:szCs w:val="28"/>
          <w:lang w:val="de-DE"/>
        </w:rPr>
        <w:t>ualitätsstandards (nämlich „vor der Klammer)</w:t>
      </w:r>
      <w:r>
        <w:rPr>
          <w:rFonts w:ascii="Calibri" w:hAnsi="Calibri" w:cs="Calibri"/>
          <w:sz w:val="28"/>
          <w:szCs w:val="28"/>
          <w:lang w:val="de-DE"/>
        </w:rPr>
        <w:t xml:space="preserve">. Die </w:t>
      </w:r>
      <w:r>
        <w:rPr>
          <w:rFonts w:ascii="Calibri" w:hAnsi="Calibri" w:cs="Calibri"/>
          <w:sz w:val="28"/>
          <w:szCs w:val="28"/>
          <w:lang w:val="de-DE"/>
        </w:rPr>
        <w:t xml:space="preserve">Qualitätsstandards </w:t>
      </w:r>
      <w:r w:rsidR="00404E34">
        <w:rPr>
          <w:rFonts w:ascii="Calibri" w:hAnsi="Calibri" w:cs="Calibri"/>
          <w:sz w:val="28"/>
          <w:szCs w:val="28"/>
          <w:lang w:val="de-DE"/>
        </w:rPr>
        <w:t xml:space="preserve">werden </w:t>
      </w:r>
      <w:r>
        <w:rPr>
          <w:rFonts w:ascii="Calibri" w:hAnsi="Calibri" w:cs="Calibri"/>
          <w:sz w:val="28"/>
          <w:szCs w:val="28"/>
          <w:lang w:val="de-DE"/>
        </w:rPr>
        <w:t xml:space="preserve">nun </w:t>
      </w:r>
      <w:r>
        <w:rPr>
          <w:rFonts w:ascii="Calibri" w:hAnsi="Calibri" w:cs="Calibri"/>
          <w:sz w:val="28"/>
          <w:szCs w:val="28"/>
          <w:lang w:val="de-DE"/>
        </w:rPr>
        <w:t>aber</w:t>
      </w:r>
      <w:r w:rsidR="00404E34">
        <w:rPr>
          <w:rFonts w:ascii="Calibri" w:hAnsi="Calibri" w:cs="Calibri"/>
          <w:sz w:val="28"/>
          <w:szCs w:val="28"/>
          <w:lang w:val="de-DE"/>
        </w:rPr>
        <w:t xml:space="preserve"> abgeschafft</w:t>
      </w:r>
      <w:r>
        <w:rPr>
          <w:rFonts w:ascii="Calibri" w:hAnsi="Calibri" w:cs="Calibri"/>
          <w:sz w:val="28"/>
          <w:szCs w:val="28"/>
          <w:lang w:val="de-DE"/>
        </w:rPr>
        <w:t xml:space="preserve"> und eine einzelne Richtlinie für </w:t>
      </w:r>
      <w:proofErr w:type="spellStart"/>
      <w:r>
        <w:rPr>
          <w:rFonts w:ascii="Calibri" w:hAnsi="Calibri" w:cs="Calibri"/>
          <w:sz w:val="28"/>
          <w:szCs w:val="28"/>
          <w:lang w:val="de-DE"/>
        </w:rPr>
        <w:t>Verstösse</w:t>
      </w:r>
      <w:proofErr w:type="spellEnd"/>
      <w:r>
        <w:rPr>
          <w:rFonts w:ascii="Calibri" w:hAnsi="Calibri" w:cs="Calibri"/>
          <w:sz w:val="28"/>
          <w:szCs w:val="28"/>
          <w:lang w:val="de-DE"/>
        </w:rPr>
        <w:t xml:space="preserve"> ergibt auch keinen Sinn. </w:t>
      </w:r>
      <w:r>
        <w:rPr>
          <w:rFonts w:ascii="Calibri" w:hAnsi="Calibri" w:cs="Calibri"/>
          <w:sz w:val="28"/>
          <w:szCs w:val="28"/>
          <w:lang w:val="de-DE"/>
        </w:rPr>
        <w:t>Auch deshalb der Vorschlag, die Sanktionen gemäss Statuten so zu belassen und keine weiteren</w:t>
      </w:r>
      <w:r w:rsidR="00404E34">
        <w:rPr>
          <w:rFonts w:ascii="Calibri" w:hAnsi="Calibri" w:cs="Calibri"/>
          <w:sz w:val="28"/>
          <w:szCs w:val="28"/>
          <w:lang w:val="de-DE"/>
        </w:rPr>
        <w:t xml:space="preserve"> oder näher umschriebene</w:t>
      </w:r>
      <w:r>
        <w:rPr>
          <w:rFonts w:ascii="Calibri" w:hAnsi="Calibri" w:cs="Calibri"/>
          <w:sz w:val="28"/>
          <w:szCs w:val="28"/>
          <w:lang w:val="de-DE"/>
        </w:rPr>
        <w:t xml:space="preserve"> einzuführen.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DB408F" w15:done="0"/>
  <w15:commentEx w15:paraId="4ECD8F31" w15:paraIdParent="3ADB408F" w15:done="0"/>
  <w15:commentEx w15:paraId="0027A305" w15:done="0"/>
  <w15:commentEx w15:paraId="3346A425" w15:paraIdParent="0027A305" w15:done="0"/>
  <w15:commentEx w15:paraId="5411EEC6" w15:done="0"/>
  <w15:commentEx w15:paraId="25D75E36" w15:paraIdParent="5411EEC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E16F7" w14:textId="77777777" w:rsidR="003E66B2" w:rsidRDefault="003E66B2">
      <w:r>
        <w:separator/>
      </w:r>
    </w:p>
  </w:endnote>
  <w:endnote w:type="continuationSeparator" w:id="0">
    <w:p w14:paraId="21A5F833" w14:textId="77777777" w:rsidR="003E66B2" w:rsidRDefault="003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Shell Dlg">
    <w:altName w:val="Microsoft Sans Serif"/>
    <w:charset w:val="00"/>
    <w:family w:val="swiss"/>
    <w:pitch w:val="variable"/>
    <w:sig w:usb0="E1002AFF" w:usb1="C0000002" w:usb2="00000008" w:usb3="00000000" w:csb0="0001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C031" w14:textId="77777777" w:rsidR="005078CF" w:rsidRDefault="00C22A66" w:rsidP="00194CC2">
    <w:pPr>
      <w:pStyle w:val="Fuzeile"/>
      <w:framePr w:wrap="around" w:vAnchor="text" w:hAnchor="margin" w:xAlign="right" w:y="1"/>
      <w:rPr>
        <w:rStyle w:val="Seitenzahl"/>
      </w:rPr>
    </w:pPr>
    <w:r>
      <w:rPr>
        <w:rStyle w:val="Seitenzahl"/>
      </w:rPr>
      <w:fldChar w:fldCharType="begin"/>
    </w:r>
    <w:r w:rsidR="005078CF">
      <w:rPr>
        <w:rStyle w:val="Seitenzahl"/>
      </w:rPr>
      <w:instrText xml:space="preserve">PAGE  </w:instrText>
    </w:r>
    <w:r>
      <w:rPr>
        <w:rStyle w:val="Seitenzahl"/>
      </w:rPr>
      <w:fldChar w:fldCharType="end"/>
    </w:r>
  </w:p>
  <w:p w14:paraId="1D72EC79" w14:textId="77777777" w:rsidR="005078CF" w:rsidRDefault="005078CF" w:rsidP="003A1A4B">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75D0" w14:textId="1DD12DBE" w:rsidR="005078CF" w:rsidRDefault="005078CF" w:rsidP="003A1A4B">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53E62" w14:textId="77777777" w:rsidR="003E66B2" w:rsidRDefault="003E66B2">
      <w:r>
        <w:separator/>
      </w:r>
    </w:p>
  </w:footnote>
  <w:footnote w:type="continuationSeparator" w:id="0">
    <w:p w14:paraId="41A080B7" w14:textId="77777777" w:rsidR="003E66B2" w:rsidRDefault="003E66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D6147" w14:textId="53A0C54A" w:rsidR="006141FC" w:rsidRPr="006141FC" w:rsidRDefault="006141FC" w:rsidP="006141FC">
    <w:pPr>
      <w:pStyle w:val="Kopfzeile"/>
      <w:pBdr>
        <w:top w:val="single" w:sz="4" w:space="1" w:color="auto"/>
        <w:left w:val="single" w:sz="4" w:space="24" w:color="auto"/>
        <w:bottom w:val="single" w:sz="4" w:space="1" w:color="auto"/>
        <w:right w:val="single" w:sz="4" w:space="4" w:color="auto"/>
      </w:pBdr>
      <w:tabs>
        <w:tab w:val="clear" w:pos="4536"/>
        <w:tab w:val="clear" w:pos="9072"/>
        <w:tab w:val="right" w:pos="8647"/>
      </w:tabs>
      <w:ind w:left="5954"/>
      <w:jc w:val="right"/>
      <w:rPr>
        <w:b/>
        <w:sz w:val="28"/>
        <w:szCs w:val="28"/>
      </w:rPr>
    </w:pPr>
    <w:r w:rsidRPr="006141FC">
      <w:rPr>
        <w:b/>
        <w:sz w:val="32"/>
        <w:szCs w:val="32"/>
      </w:rPr>
      <w:t>Richtlinie</w:t>
    </w:r>
    <w:r>
      <w:rPr>
        <w:sz w:val="28"/>
        <w:szCs w:val="28"/>
      </w:rPr>
      <w:t xml:space="preserve"> </w:t>
    </w:r>
    <w:r>
      <w:rPr>
        <w:sz w:val="28"/>
        <w:szCs w:val="28"/>
      </w:rPr>
      <w:br/>
    </w:r>
    <w:r w:rsidRPr="006141FC">
      <w:rPr>
        <w:b/>
        <w:sz w:val="28"/>
        <w:szCs w:val="28"/>
      </w:rPr>
      <w:t>zu Ausgaben</w:t>
    </w:r>
    <w:r w:rsidRPr="006141FC">
      <w:rPr>
        <w:b/>
        <w:sz w:val="28"/>
        <w:szCs w:val="28"/>
      </w:rPr>
      <w:br/>
      <w:t>und Rücknahmen</w:t>
    </w:r>
  </w:p>
  <w:p w14:paraId="0C637302" w14:textId="5511B2CD" w:rsidR="005078CF" w:rsidRPr="006141FC" w:rsidRDefault="006141FC" w:rsidP="006141FC">
    <w:pPr>
      <w:pStyle w:val="Kopfzeile"/>
      <w:pBdr>
        <w:top w:val="single" w:sz="4" w:space="1" w:color="auto"/>
        <w:left w:val="single" w:sz="4" w:space="24" w:color="auto"/>
        <w:bottom w:val="single" w:sz="4" w:space="1" w:color="auto"/>
        <w:right w:val="single" w:sz="4" w:space="4" w:color="auto"/>
      </w:pBdr>
      <w:tabs>
        <w:tab w:val="clear" w:pos="4536"/>
      </w:tabs>
      <w:ind w:left="5954"/>
      <w:jc w:val="right"/>
      <w:rPr>
        <w:b/>
        <w:i/>
      </w:rPr>
    </w:pPr>
    <w:r w:rsidRPr="006141FC">
      <w:rPr>
        <w:b/>
        <w:sz w:val="28"/>
        <w:szCs w:val="28"/>
      </w:rPr>
      <w:t>von Ansprüchen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ED6146"/>
    <w:multiLevelType w:val="hybridMultilevel"/>
    <w:tmpl w:val="F5C66910"/>
    <w:lvl w:ilvl="0" w:tplc="5582F2C6">
      <w:start w:val="10"/>
      <w:numFmt w:val="bullet"/>
      <w:lvlText w:val=""/>
      <w:lvlJc w:val="left"/>
      <w:pPr>
        <w:tabs>
          <w:tab w:val="num" w:pos="340"/>
        </w:tabs>
        <w:ind w:left="340" w:hanging="34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nsid w:val="1622595D"/>
    <w:multiLevelType w:val="hybridMultilevel"/>
    <w:tmpl w:val="809EB6B4"/>
    <w:lvl w:ilvl="0" w:tplc="60923FE4">
      <w:start w:val="10"/>
      <w:numFmt w:val="bullet"/>
      <w:lvlText w:val=""/>
      <w:lvlJc w:val="left"/>
      <w:pPr>
        <w:tabs>
          <w:tab w:val="num" w:pos="227"/>
        </w:tabs>
        <w:ind w:left="227" w:hanging="227"/>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nsid w:val="216C726A"/>
    <w:multiLevelType w:val="hybridMultilevel"/>
    <w:tmpl w:val="32F092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5A31222"/>
    <w:multiLevelType w:val="hybridMultilevel"/>
    <w:tmpl w:val="BBF08C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CE33A21"/>
    <w:multiLevelType w:val="hybridMultilevel"/>
    <w:tmpl w:val="67A80BAC"/>
    <w:lvl w:ilvl="0" w:tplc="5582F2C6">
      <w:start w:val="10"/>
      <w:numFmt w:val="bullet"/>
      <w:lvlText w:val=""/>
      <w:lvlJc w:val="left"/>
      <w:pPr>
        <w:tabs>
          <w:tab w:val="num" w:pos="340"/>
        </w:tabs>
        <w:ind w:left="340" w:hanging="34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7">
    <w:nsid w:val="3F846D6F"/>
    <w:multiLevelType w:val="hybridMultilevel"/>
    <w:tmpl w:val="22FA2DC8"/>
    <w:lvl w:ilvl="0" w:tplc="4FEA1946">
      <w:start w:val="10"/>
      <w:numFmt w:val="bullet"/>
      <w:lvlText w:val=""/>
      <w:lvlJc w:val="left"/>
      <w:pPr>
        <w:tabs>
          <w:tab w:val="num" w:pos="340"/>
        </w:tabs>
        <w:ind w:left="340" w:hanging="340"/>
      </w:pPr>
      <w:rPr>
        <w:rFonts w:ascii="Symbol" w:hAnsi="Symbol" w:hint="default"/>
      </w:rPr>
    </w:lvl>
    <w:lvl w:ilvl="1" w:tplc="08070003">
      <w:start w:val="1"/>
      <w:numFmt w:val="bullet"/>
      <w:lvlText w:val="o"/>
      <w:lvlJc w:val="left"/>
      <w:pPr>
        <w:tabs>
          <w:tab w:val="num" w:pos="1080"/>
        </w:tabs>
        <w:ind w:left="1080" w:hanging="360"/>
      </w:pPr>
      <w:rPr>
        <w:rFonts w:ascii="Courier New" w:hAnsi="Courier New" w:cs="Courier New" w:hint="default"/>
      </w:rPr>
    </w:lvl>
    <w:lvl w:ilvl="2" w:tplc="0F5EF77E">
      <w:start w:val="3"/>
      <w:numFmt w:val="bullet"/>
      <w:lvlText w:val="-"/>
      <w:lvlJc w:val="left"/>
      <w:pPr>
        <w:tabs>
          <w:tab w:val="num" w:pos="1800"/>
        </w:tabs>
        <w:ind w:left="1800" w:hanging="360"/>
      </w:pPr>
      <w:rPr>
        <w:rFonts w:ascii="Arial" w:eastAsia="Times New Roman" w:hAnsi="Arial" w:cs="Arial"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8">
    <w:nsid w:val="409D0FFC"/>
    <w:multiLevelType w:val="hybridMultilevel"/>
    <w:tmpl w:val="CF767B78"/>
    <w:lvl w:ilvl="0" w:tplc="70F6104A">
      <w:start w:val="10"/>
      <w:numFmt w:val="bullet"/>
      <w:lvlText w:val=""/>
      <w:lvlJc w:val="left"/>
      <w:pPr>
        <w:tabs>
          <w:tab w:val="num" w:pos="567"/>
        </w:tabs>
        <w:ind w:left="567" w:hanging="227"/>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nsid w:val="676D14AD"/>
    <w:multiLevelType w:val="hybridMultilevel"/>
    <w:tmpl w:val="D422B816"/>
    <w:lvl w:ilvl="0" w:tplc="D87A3912">
      <w:start w:val="10"/>
      <w:numFmt w:val="bullet"/>
      <w:lvlText w:val=""/>
      <w:lvlJc w:val="left"/>
      <w:pPr>
        <w:tabs>
          <w:tab w:val="num" w:pos="567"/>
        </w:tabs>
        <w:ind w:left="567" w:hanging="227"/>
      </w:pPr>
      <w:rPr>
        <w:rFonts w:ascii="Symbol" w:hAnsi="Symbol" w:hint="default"/>
      </w:rPr>
    </w:lvl>
    <w:lvl w:ilvl="1" w:tplc="9B488CE6">
      <w:start w:val="10"/>
      <w:numFmt w:val="bullet"/>
      <w:lvlText w:val=""/>
      <w:lvlJc w:val="left"/>
      <w:pPr>
        <w:tabs>
          <w:tab w:val="num" w:pos="1307"/>
        </w:tabs>
        <w:ind w:left="1307" w:hanging="227"/>
      </w:pPr>
      <w:rPr>
        <w:rFonts w:ascii="Symbol" w:hAnsi="Symbol" w:hint="default"/>
      </w:rPr>
    </w:lvl>
    <w:lvl w:ilvl="2" w:tplc="0F5EF77E">
      <w:start w:val="3"/>
      <w:numFmt w:val="bullet"/>
      <w:lvlText w:val="-"/>
      <w:lvlJc w:val="left"/>
      <w:pPr>
        <w:tabs>
          <w:tab w:val="num" w:pos="2160"/>
        </w:tabs>
        <w:ind w:left="2160" w:hanging="360"/>
      </w:pPr>
      <w:rPr>
        <w:rFonts w:ascii="Arial" w:eastAsia="Times New Roman" w:hAnsi="Arial" w:cs="Arial"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nsid w:val="760331B9"/>
    <w:multiLevelType w:val="hybridMultilevel"/>
    <w:tmpl w:val="6BF4113A"/>
    <w:lvl w:ilvl="0" w:tplc="2D628228">
      <w:start w:val="10"/>
      <w:numFmt w:val="bullet"/>
      <w:lvlText w:val=""/>
      <w:lvlJc w:val="left"/>
      <w:pPr>
        <w:tabs>
          <w:tab w:val="num" w:pos="567"/>
        </w:tabs>
        <w:ind w:left="567" w:hanging="227"/>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nsid w:val="79C37EF6"/>
    <w:multiLevelType w:val="hybridMultilevel"/>
    <w:tmpl w:val="0772D972"/>
    <w:lvl w:ilvl="0" w:tplc="99ACFC24">
      <w:start w:val="1"/>
      <w:numFmt w:val="decimal"/>
      <w:lvlText w:val="%1."/>
      <w:lvlJc w:val="left"/>
      <w:pPr>
        <w:tabs>
          <w:tab w:val="num" w:pos="340"/>
        </w:tabs>
        <w:ind w:left="340" w:hanging="340"/>
      </w:pPr>
      <w:rPr>
        <w:rFonts w:hint="default"/>
        <w:b/>
      </w:rPr>
    </w:lvl>
    <w:lvl w:ilvl="1" w:tplc="08070019" w:tentative="1">
      <w:start w:val="1"/>
      <w:numFmt w:val="lowerLetter"/>
      <w:lvlText w:val="%2."/>
      <w:lvlJc w:val="left"/>
      <w:pPr>
        <w:tabs>
          <w:tab w:val="num" w:pos="1213"/>
        </w:tabs>
        <w:ind w:left="1213" w:hanging="360"/>
      </w:pPr>
    </w:lvl>
    <w:lvl w:ilvl="2" w:tplc="0807001B" w:tentative="1">
      <w:start w:val="1"/>
      <w:numFmt w:val="lowerRoman"/>
      <w:lvlText w:val="%3."/>
      <w:lvlJc w:val="right"/>
      <w:pPr>
        <w:tabs>
          <w:tab w:val="num" w:pos="1933"/>
        </w:tabs>
        <w:ind w:left="1933" w:hanging="180"/>
      </w:pPr>
    </w:lvl>
    <w:lvl w:ilvl="3" w:tplc="0807000F" w:tentative="1">
      <w:start w:val="1"/>
      <w:numFmt w:val="decimal"/>
      <w:lvlText w:val="%4."/>
      <w:lvlJc w:val="left"/>
      <w:pPr>
        <w:tabs>
          <w:tab w:val="num" w:pos="2653"/>
        </w:tabs>
        <w:ind w:left="2653" w:hanging="360"/>
      </w:pPr>
    </w:lvl>
    <w:lvl w:ilvl="4" w:tplc="08070019" w:tentative="1">
      <w:start w:val="1"/>
      <w:numFmt w:val="lowerLetter"/>
      <w:lvlText w:val="%5."/>
      <w:lvlJc w:val="left"/>
      <w:pPr>
        <w:tabs>
          <w:tab w:val="num" w:pos="3373"/>
        </w:tabs>
        <w:ind w:left="3373" w:hanging="360"/>
      </w:pPr>
    </w:lvl>
    <w:lvl w:ilvl="5" w:tplc="0807001B" w:tentative="1">
      <w:start w:val="1"/>
      <w:numFmt w:val="lowerRoman"/>
      <w:lvlText w:val="%6."/>
      <w:lvlJc w:val="right"/>
      <w:pPr>
        <w:tabs>
          <w:tab w:val="num" w:pos="4093"/>
        </w:tabs>
        <w:ind w:left="4093" w:hanging="180"/>
      </w:pPr>
    </w:lvl>
    <w:lvl w:ilvl="6" w:tplc="0807000F" w:tentative="1">
      <w:start w:val="1"/>
      <w:numFmt w:val="decimal"/>
      <w:lvlText w:val="%7."/>
      <w:lvlJc w:val="left"/>
      <w:pPr>
        <w:tabs>
          <w:tab w:val="num" w:pos="4813"/>
        </w:tabs>
        <w:ind w:left="4813" w:hanging="360"/>
      </w:pPr>
    </w:lvl>
    <w:lvl w:ilvl="7" w:tplc="08070019" w:tentative="1">
      <w:start w:val="1"/>
      <w:numFmt w:val="lowerLetter"/>
      <w:lvlText w:val="%8."/>
      <w:lvlJc w:val="left"/>
      <w:pPr>
        <w:tabs>
          <w:tab w:val="num" w:pos="5533"/>
        </w:tabs>
        <w:ind w:left="5533" w:hanging="360"/>
      </w:pPr>
    </w:lvl>
    <w:lvl w:ilvl="8" w:tplc="0807001B" w:tentative="1">
      <w:start w:val="1"/>
      <w:numFmt w:val="lowerRoman"/>
      <w:lvlText w:val="%9."/>
      <w:lvlJc w:val="right"/>
      <w:pPr>
        <w:tabs>
          <w:tab w:val="num" w:pos="6253"/>
        </w:tabs>
        <w:ind w:left="6253" w:hanging="180"/>
      </w:pPr>
    </w:lvl>
  </w:abstractNum>
  <w:abstractNum w:abstractNumId="12">
    <w:nsid w:val="7EDF7FFB"/>
    <w:multiLevelType w:val="hybridMultilevel"/>
    <w:tmpl w:val="0D225116"/>
    <w:lvl w:ilvl="0" w:tplc="DE0C03A0">
      <w:start w:val="10"/>
      <w:numFmt w:val="bullet"/>
      <w:lvlText w:val=""/>
      <w:lvlJc w:val="left"/>
      <w:pPr>
        <w:tabs>
          <w:tab w:val="num" w:pos="340"/>
        </w:tabs>
        <w:ind w:left="340" w:hanging="340"/>
      </w:pPr>
      <w:rPr>
        <w:rFonts w:ascii="Symbol" w:hAnsi="Symbol" w:hint="default"/>
      </w:rPr>
    </w:lvl>
    <w:lvl w:ilvl="1" w:tplc="08070003">
      <w:start w:val="1"/>
      <w:numFmt w:val="bullet"/>
      <w:lvlText w:val="o"/>
      <w:lvlJc w:val="left"/>
      <w:pPr>
        <w:tabs>
          <w:tab w:val="num" w:pos="1080"/>
        </w:tabs>
        <w:ind w:left="1080" w:hanging="360"/>
      </w:pPr>
      <w:rPr>
        <w:rFonts w:ascii="Courier New" w:hAnsi="Courier New" w:cs="Courier New" w:hint="default"/>
      </w:rPr>
    </w:lvl>
    <w:lvl w:ilvl="2" w:tplc="0F5EF77E">
      <w:start w:val="3"/>
      <w:numFmt w:val="bullet"/>
      <w:lvlText w:val="-"/>
      <w:lvlJc w:val="left"/>
      <w:pPr>
        <w:tabs>
          <w:tab w:val="num" w:pos="1800"/>
        </w:tabs>
        <w:ind w:left="1800" w:hanging="360"/>
      </w:pPr>
      <w:rPr>
        <w:rFonts w:ascii="Arial" w:eastAsia="Times New Roman" w:hAnsi="Arial" w:cs="Arial"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1"/>
  </w:num>
  <w:num w:numId="3">
    <w:abstractNumId w:val="12"/>
  </w:num>
  <w:num w:numId="4">
    <w:abstractNumId w:val="7"/>
  </w:num>
  <w:num w:numId="5">
    <w:abstractNumId w:val="9"/>
  </w:num>
  <w:num w:numId="6">
    <w:abstractNumId w:val="2"/>
  </w:num>
  <w:num w:numId="7">
    <w:abstractNumId w:val="6"/>
  </w:num>
  <w:num w:numId="8">
    <w:abstractNumId w:val="10"/>
  </w:num>
  <w:num w:numId="9">
    <w:abstractNumId w:val="8"/>
  </w:num>
  <w:num w:numId="10">
    <w:abstractNumId w:val="4"/>
  </w:num>
  <w:num w:numId="11">
    <w:abstractNumId w:val="0"/>
  </w:num>
  <w:num w:numId="12">
    <w:abstractNumId w:val="1"/>
  </w:num>
  <w:num w:numId="13">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land Kriemler">
    <w15:presenceInfo w15:providerId="None" w15:userId="Roland Kriem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arDocType" w:val="UBS"/>
  </w:docVars>
  <w:rsids>
    <w:rsidRoot w:val="00924E01"/>
    <w:rsid w:val="0001274F"/>
    <w:rsid w:val="00015983"/>
    <w:rsid w:val="00026649"/>
    <w:rsid w:val="00035FD1"/>
    <w:rsid w:val="00044420"/>
    <w:rsid w:val="0005595C"/>
    <w:rsid w:val="00056147"/>
    <w:rsid w:val="00060F87"/>
    <w:rsid w:val="00064B56"/>
    <w:rsid w:val="00066FBD"/>
    <w:rsid w:val="0007262B"/>
    <w:rsid w:val="0007383D"/>
    <w:rsid w:val="00086793"/>
    <w:rsid w:val="00091D99"/>
    <w:rsid w:val="00094057"/>
    <w:rsid w:val="000A0369"/>
    <w:rsid w:val="000B04FB"/>
    <w:rsid w:val="000B6858"/>
    <w:rsid w:val="000C3DC7"/>
    <w:rsid w:val="000C50C6"/>
    <w:rsid w:val="000E42FF"/>
    <w:rsid w:val="000E6FB5"/>
    <w:rsid w:val="000F5251"/>
    <w:rsid w:val="000F724A"/>
    <w:rsid w:val="00102383"/>
    <w:rsid w:val="00102F29"/>
    <w:rsid w:val="00114F3C"/>
    <w:rsid w:val="0012021D"/>
    <w:rsid w:val="00124E61"/>
    <w:rsid w:val="00131542"/>
    <w:rsid w:val="00151722"/>
    <w:rsid w:val="00151829"/>
    <w:rsid w:val="0015534E"/>
    <w:rsid w:val="0016706E"/>
    <w:rsid w:val="001818EC"/>
    <w:rsid w:val="001918A5"/>
    <w:rsid w:val="00194CC2"/>
    <w:rsid w:val="001959C0"/>
    <w:rsid w:val="001A616F"/>
    <w:rsid w:val="001B7F11"/>
    <w:rsid w:val="001D03D0"/>
    <w:rsid w:val="001D157E"/>
    <w:rsid w:val="001D1EB8"/>
    <w:rsid w:val="001E1B14"/>
    <w:rsid w:val="001E1CA0"/>
    <w:rsid w:val="001E6355"/>
    <w:rsid w:val="001F0EB5"/>
    <w:rsid w:val="001F1276"/>
    <w:rsid w:val="001F23DA"/>
    <w:rsid w:val="001F62FA"/>
    <w:rsid w:val="00201BEA"/>
    <w:rsid w:val="002069C8"/>
    <w:rsid w:val="0021225E"/>
    <w:rsid w:val="002162ED"/>
    <w:rsid w:val="002230D2"/>
    <w:rsid w:val="002231BB"/>
    <w:rsid w:val="002300A6"/>
    <w:rsid w:val="00244901"/>
    <w:rsid w:val="0025465B"/>
    <w:rsid w:val="00264081"/>
    <w:rsid w:val="00264587"/>
    <w:rsid w:val="00265BA8"/>
    <w:rsid w:val="00266BD3"/>
    <w:rsid w:val="002803F6"/>
    <w:rsid w:val="002824FB"/>
    <w:rsid w:val="00282B4C"/>
    <w:rsid w:val="002936B9"/>
    <w:rsid w:val="00296C17"/>
    <w:rsid w:val="002977A1"/>
    <w:rsid w:val="002E0D61"/>
    <w:rsid w:val="002E3522"/>
    <w:rsid w:val="002E5534"/>
    <w:rsid w:val="002E61B4"/>
    <w:rsid w:val="002E7478"/>
    <w:rsid w:val="002F6A50"/>
    <w:rsid w:val="002F6B8C"/>
    <w:rsid w:val="0030676C"/>
    <w:rsid w:val="00337B96"/>
    <w:rsid w:val="00347CFE"/>
    <w:rsid w:val="003522BF"/>
    <w:rsid w:val="00365440"/>
    <w:rsid w:val="00365B22"/>
    <w:rsid w:val="00374AB3"/>
    <w:rsid w:val="00377094"/>
    <w:rsid w:val="00381AAB"/>
    <w:rsid w:val="00393C57"/>
    <w:rsid w:val="003A162B"/>
    <w:rsid w:val="003A1A4B"/>
    <w:rsid w:val="003A3020"/>
    <w:rsid w:val="003A57DA"/>
    <w:rsid w:val="003C22F0"/>
    <w:rsid w:val="003C4300"/>
    <w:rsid w:val="003C45F8"/>
    <w:rsid w:val="003E0C2F"/>
    <w:rsid w:val="003E375C"/>
    <w:rsid w:val="003E572C"/>
    <w:rsid w:val="003E66B2"/>
    <w:rsid w:val="003E7134"/>
    <w:rsid w:val="003E7F13"/>
    <w:rsid w:val="003F506A"/>
    <w:rsid w:val="00404E34"/>
    <w:rsid w:val="00405C4D"/>
    <w:rsid w:val="00406BCD"/>
    <w:rsid w:val="00407E11"/>
    <w:rsid w:val="00420EB8"/>
    <w:rsid w:val="0043051F"/>
    <w:rsid w:val="004305C9"/>
    <w:rsid w:val="00430F0F"/>
    <w:rsid w:val="004320FE"/>
    <w:rsid w:val="004366C4"/>
    <w:rsid w:val="00444C12"/>
    <w:rsid w:val="00446FAE"/>
    <w:rsid w:val="00450EFA"/>
    <w:rsid w:val="0046270E"/>
    <w:rsid w:val="00463E49"/>
    <w:rsid w:val="004767A3"/>
    <w:rsid w:val="00481AB0"/>
    <w:rsid w:val="00493572"/>
    <w:rsid w:val="004B2BEF"/>
    <w:rsid w:val="004C2BEA"/>
    <w:rsid w:val="004C5227"/>
    <w:rsid w:val="004D3296"/>
    <w:rsid w:val="004E060A"/>
    <w:rsid w:val="004E6E21"/>
    <w:rsid w:val="004F04A1"/>
    <w:rsid w:val="004F21AE"/>
    <w:rsid w:val="004F3E18"/>
    <w:rsid w:val="004F55C4"/>
    <w:rsid w:val="005078CF"/>
    <w:rsid w:val="00522B02"/>
    <w:rsid w:val="005244CF"/>
    <w:rsid w:val="00537D4E"/>
    <w:rsid w:val="00554888"/>
    <w:rsid w:val="00577373"/>
    <w:rsid w:val="00587482"/>
    <w:rsid w:val="005965B9"/>
    <w:rsid w:val="005A0603"/>
    <w:rsid w:val="005A3DDF"/>
    <w:rsid w:val="005A52F3"/>
    <w:rsid w:val="005B3601"/>
    <w:rsid w:val="005B47BB"/>
    <w:rsid w:val="005D2468"/>
    <w:rsid w:val="005E069D"/>
    <w:rsid w:val="005E6D9A"/>
    <w:rsid w:val="005F5323"/>
    <w:rsid w:val="00604D82"/>
    <w:rsid w:val="0060668D"/>
    <w:rsid w:val="00612256"/>
    <w:rsid w:val="006141FC"/>
    <w:rsid w:val="0061563D"/>
    <w:rsid w:val="00620F04"/>
    <w:rsid w:val="006225FA"/>
    <w:rsid w:val="00630A41"/>
    <w:rsid w:val="00656F7F"/>
    <w:rsid w:val="00665241"/>
    <w:rsid w:val="0067472A"/>
    <w:rsid w:val="00693480"/>
    <w:rsid w:val="00693FFF"/>
    <w:rsid w:val="006958FD"/>
    <w:rsid w:val="00697AA7"/>
    <w:rsid w:val="006A1674"/>
    <w:rsid w:val="006A6AEC"/>
    <w:rsid w:val="006B34E3"/>
    <w:rsid w:val="006B41BB"/>
    <w:rsid w:val="006C6D64"/>
    <w:rsid w:val="006E2508"/>
    <w:rsid w:val="006F1E30"/>
    <w:rsid w:val="006F45E7"/>
    <w:rsid w:val="006F6DFD"/>
    <w:rsid w:val="007040A3"/>
    <w:rsid w:val="00706673"/>
    <w:rsid w:val="00706AF1"/>
    <w:rsid w:val="007253D3"/>
    <w:rsid w:val="00752507"/>
    <w:rsid w:val="00755D54"/>
    <w:rsid w:val="0075639F"/>
    <w:rsid w:val="007723A0"/>
    <w:rsid w:val="00773907"/>
    <w:rsid w:val="00776FAF"/>
    <w:rsid w:val="00782A85"/>
    <w:rsid w:val="00785EC3"/>
    <w:rsid w:val="00787933"/>
    <w:rsid w:val="00791DC4"/>
    <w:rsid w:val="007927A9"/>
    <w:rsid w:val="007939CD"/>
    <w:rsid w:val="007B7730"/>
    <w:rsid w:val="007D7C72"/>
    <w:rsid w:val="007E3989"/>
    <w:rsid w:val="007E623E"/>
    <w:rsid w:val="007E68F5"/>
    <w:rsid w:val="007F5605"/>
    <w:rsid w:val="00824F46"/>
    <w:rsid w:val="008356D5"/>
    <w:rsid w:val="00835CE9"/>
    <w:rsid w:val="00842A5B"/>
    <w:rsid w:val="00857F86"/>
    <w:rsid w:val="00861F18"/>
    <w:rsid w:val="00863FCD"/>
    <w:rsid w:val="00880AF2"/>
    <w:rsid w:val="00892FAD"/>
    <w:rsid w:val="008A0956"/>
    <w:rsid w:val="008A197A"/>
    <w:rsid w:val="008A2EDE"/>
    <w:rsid w:val="008B72D9"/>
    <w:rsid w:val="008C1454"/>
    <w:rsid w:val="008C60F1"/>
    <w:rsid w:val="008D5AAA"/>
    <w:rsid w:val="008D7219"/>
    <w:rsid w:val="008E3AA9"/>
    <w:rsid w:val="008E4E8E"/>
    <w:rsid w:val="008F070A"/>
    <w:rsid w:val="009048B1"/>
    <w:rsid w:val="0092180D"/>
    <w:rsid w:val="00922D2F"/>
    <w:rsid w:val="00924E01"/>
    <w:rsid w:val="00930D69"/>
    <w:rsid w:val="00933622"/>
    <w:rsid w:val="00940565"/>
    <w:rsid w:val="00953A29"/>
    <w:rsid w:val="00960F87"/>
    <w:rsid w:val="00964BA1"/>
    <w:rsid w:val="009652E0"/>
    <w:rsid w:val="00977C5F"/>
    <w:rsid w:val="00982978"/>
    <w:rsid w:val="00987CBF"/>
    <w:rsid w:val="009B4B9D"/>
    <w:rsid w:val="009C27C5"/>
    <w:rsid w:val="009C5F2C"/>
    <w:rsid w:val="009F648D"/>
    <w:rsid w:val="00A10270"/>
    <w:rsid w:val="00A20FAB"/>
    <w:rsid w:val="00A21C12"/>
    <w:rsid w:val="00A22949"/>
    <w:rsid w:val="00A24A3B"/>
    <w:rsid w:val="00A3293F"/>
    <w:rsid w:val="00A405A1"/>
    <w:rsid w:val="00A46803"/>
    <w:rsid w:val="00A6134A"/>
    <w:rsid w:val="00A66CBF"/>
    <w:rsid w:val="00A74BA3"/>
    <w:rsid w:val="00A811B9"/>
    <w:rsid w:val="00A819FB"/>
    <w:rsid w:val="00A8593E"/>
    <w:rsid w:val="00AA4B9B"/>
    <w:rsid w:val="00AB0B24"/>
    <w:rsid w:val="00AC2482"/>
    <w:rsid w:val="00AD66D3"/>
    <w:rsid w:val="00AE257D"/>
    <w:rsid w:val="00AE6831"/>
    <w:rsid w:val="00AF4EA2"/>
    <w:rsid w:val="00B01843"/>
    <w:rsid w:val="00B01F79"/>
    <w:rsid w:val="00B037B2"/>
    <w:rsid w:val="00B03B12"/>
    <w:rsid w:val="00B100DB"/>
    <w:rsid w:val="00B177BA"/>
    <w:rsid w:val="00B17DA7"/>
    <w:rsid w:val="00B228D1"/>
    <w:rsid w:val="00B232D3"/>
    <w:rsid w:val="00B34F27"/>
    <w:rsid w:val="00B44C0D"/>
    <w:rsid w:val="00B46497"/>
    <w:rsid w:val="00B50AC4"/>
    <w:rsid w:val="00B66665"/>
    <w:rsid w:val="00B71943"/>
    <w:rsid w:val="00B71A79"/>
    <w:rsid w:val="00B73A00"/>
    <w:rsid w:val="00B75597"/>
    <w:rsid w:val="00B9687E"/>
    <w:rsid w:val="00BA4733"/>
    <w:rsid w:val="00BA7865"/>
    <w:rsid w:val="00BB1520"/>
    <w:rsid w:val="00BB69AB"/>
    <w:rsid w:val="00BD06A4"/>
    <w:rsid w:val="00BD0876"/>
    <w:rsid w:val="00BF6C8F"/>
    <w:rsid w:val="00C0038C"/>
    <w:rsid w:val="00C0165C"/>
    <w:rsid w:val="00C07D5B"/>
    <w:rsid w:val="00C20837"/>
    <w:rsid w:val="00C22A66"/>
    <w:rsid w:val="00C2397D"/>
    <w:rsid w:val="00C2408A"/>
    <w:rsid w:val="00C31F1F"/>
    <w:rsid w:val="00C35A16"/>
    <w:rsid w:val="00C427EE"/>
    <w:rsid w:val="00C50930"/>
    <w:rsid w:val="00C55B66"/>
    <w:rsid w:val="00C57D80"/>
    <w:rsid w:val="00C62280"/>
    <w:rsid w:val="00C94347"/>
    <w:rsid w:val="00C97842"/>
    <w:rsid w:val="00CA0973"/>
    <w:rsid w:val="00CB7726"/>
    <w:rsid w:val="00CC1CF4"/>
    <w:rsid w:val="00CD02DE"/>
    <w:rsid w:val="00CF2CB9"/>
    <w:rsid w:val="00CF5577"/>
    <w:rsid w:val="00D02B2E"/>
    <w:rsid w:val="00D07DED"/>
    <w:rsid w:val="00D14A1D"/>
    <w:rsid w:val="00D20148"/>
    <w:rsid w:val="00D20E12"/>
    <w:rsid w:val="00D223D9"/>
    <w:rsid w:val="00D237AF"/>
    <w:rsid w:val="00D2581B"/>
    <w:rsid w:val="00D27C6C"/>
    <w:rsid w:val="00D325D2"/>
    <w:rsid w:val="00D3261D"/>
    <w:rsid w:val="00D33E47"/>
    <w:rsid w:val="00D33F1D"/>
    <w:rsid w:val="00D34AB7"/>
    <w:rsid w:val="00D352C0"/>
    <w:rsid w:val="00D46559"/>
    <w:rsid w:val="00D46B27"/>
    <w:rsid w:val="00D637A1"/>
    <w:rsid w:val="00D8310B"/>
    <w:rsid w:val="00D913D0"/>
    <w:rsid w:val="00D94085"/>
    <w:rsid w:val="00D94613"/>
    <w:rsid w:val="00D95B38"/>
    <w:rsid w:val="00DA1685"/>
    <w:rsid w:val="00DA646F"/>
    <w:rsid w:val="00DA7822"/>
    <w:rsid w:val="00DB30C2"/>
    <w:rsid w:val="00DB6184"/>
    <w:rsid w:val="00DC65FD"/>
    <w:rsid w:val="00DD351E"/>
    <w:rsid w:val="00DE1373"/>
    <w:rsid w:val="00DE7F97"/>
    <w:rsid w:val="00DF3D60"/>
    <w:rsid w:val="00E14C9A"/>
    <w:rsid w:val="00E21428"/>
    <w:rsid w:val="00E2758B"/>
    <w:rsid w:val="00E41825"/>
    <w:rsid w:val="00E41A2F"/>
    <w:rsid w:val="00E44E15"/>
    <w:rsid w:val="00E50319"/>
    <w:rsid w:val="00E60BDB"/>
    <w:rsid w:val="00E7093B"/>
    <w:rsid w:val="00E87542"/>
    <w:rsid w:val="00E9175C"/>
    <w:rsid w:val="00E923E4"/>
    <w:rsid w:val="00E96D5A"/>
    <w:rsid w:val="00EA6416"/>
    <w:rsid w:val="00EB7DC6"/>
    <w:rsid w:val="00EC0008"/>
    <w:rsid w:val="00EC530B"/>
    <w:rsid w:val="00ED3C90"/>
    <w:rsid w:val="00F04351"/>
    <w:rsid w:val="00F15D9B"/>
    <w:rsid w:val="00F2136C"/>
    <w:rsid w:val="00F258E8"/>
    <w:rsid w:val="00F32F05"/>
    <w:rsid w:val="00F356D1"/>
    <w:rsid w:val="00F4015A"/>
    <w:rsid w:val="00F43053"/>
    <w:rsid w:val="00F46E0F"/>
    <w:rsid w:val="00F53EF5"/>
    <w:rsid w:val="00F56145"/>
    <w:rsid w:val="00F66E9D"/>
    <w:rsid w:val="00F75353"/>
    <w:rsid w:val="00F84AA7"/>
    <w:rsid w:val="00F915C1"/>
    <w:rsid w:val="00FA0072"/>
    <w:rsid w:val="00FB0A24"/>
    <w:rsid w:val="00FB7AF8"/>
    <w:rsid w:val="00FC0302"/>
    <w:rsid w:val="00FD4886"/>
    <w:rsid w:val="00FE2B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8D1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20FE"/>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D351E"/>
    <w:pPr>
      <w:tabs>
        <w:tab w:val="center" w:pos="4536"/>
        <w:tab w:val="right" w:pos="9072"/>
      </w:tabs>
    </w:pPr>
    <w:rPr>
      <w:sz w:val="20"/>
      <w:szCs w:val="20"/>
    </w:rPr>
  </w:style>
  <w:style w:type="paragraph" w:styleId="Fuzeile">
    <w:name w:val="footer"/>
    <w:basedOn w:val="Standard"/>
    <w:rsid w:val="00DD351E"/>
    <w:pPr>
      <w:tabs>
        <w:tab w:val="center" w:pos="4536"/>
        <w:tab w:val="right" w:pos="9072"/>
      </w:tabs>
    </w:pPr>
    <w:rPr>
      <w:sz w:val="16"/>
    </w:rPr>
  </w:style>
  <w:style w:type="character" w:styleId="Seitenzahl">
    <w:name w:val="page number"/>
    <w:basedOn w:val="Absatz-Standardschriftart"/>
    <w:rsid w:val="00DD351E"/>
  </w:style>
  <w:style w:type="table" w:styleId="Tabellenraster">
    <w:name w:val="Table Grid"/>
    <w:basedOn w:val="NormaleTabelle"/>
    <w:rsid w:val="00C24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semiHidden/>
    <w:rsid w:val="003C4300"/>
    <w:rPr>
      <w:rFonts w:ascii="Tahoma" w:hAnsi="Tahoma" w:cs="Tahoma"/>
      <w:sz w:val="16"/>
      <w:szCs w:val="16"/>
    </w:rPr>
  </w:style>
  <w:style w:type="character" w:styleId="Kommentarzeichen">
    <w:name w:val="annotation reference"/>
    <w:basedOn w:val="Absatz-Standardschriftart"/>
    <w:semiHidden/>
    <w:rsid w:val="00A46803"/>
    <w:rPr>
      <w:sz w:val="16"/>
      <w:szCs w:val="16"/>
    </w:rPr>
  </w:style>
  <w:style w:type="paragraph" w:styleId="Kommentartext">
    <w:name w:val="annotation text"/>
    <w:basedOn w:val="Standard"/>
    <w:semiHidden/>
    <w:rsid w:val="00A46803"/>
    <w:rPr>
      <w:sz w:val="20"/>
      <w:szCs w:val="20"/>
    </w:rPr>
  </w:style>
  <w:style w:type="paragraph" w:styleId="Kommentarthema">
    <w:name w:val="annotation subject"/>
    <w:basedOn w:val="Kommentartext"/>
    <w:next w:val="Kommentartext"/>
    <w:semiHidden/>
    <w:rsid w:val="00A46803"/>
    <w:rPr>
      <w:b/>
      <w:bCs/>
    </w:rPr>
  </w:style>
  <w:style w:type="paragraph" w:styleId="Funotentext">
    <w:name w:val="footnote text"/>
    <w:basedOn w:val="Standard"/>
    <w:semiHidden/>
    <w:rsid w:val="00842A5B"/>
    <w:rPr>
      <w:sz w:val="20"/>
      <w:szCs w:val="20"/>
    </w:rPr>
  </w:style>
  <w:style w:type="character" w:styleId="Funotenzeichen">
    <w:name w:val="footnote reference"/>
    <w:basedOn w:val="Absatz-Standardschriftart"/>
    <w:semiHidden/>
    <w:rsid w:val="00842A5B"/>
    <w:rPr>
      <w:vertAlign w:val="superscript"/>
    </w:rPr>
  </w:style>
  <w:style w:type="paragraph" w:styleId="Dokumentstruktur">
    <w:name w:val="Document Map"/>
    <w:basedOn w:val="Standard"/>
    <w:semiHidden/>
    <w:rsid w:val="00656F7F"/>
    <w:pPr>
      <w:shd w:val="clear" w:color="auto" w:fill="000080"/>
    </w:pPr>
    <w:rPr>
      <w:rFonts w:ascii="MS Shell Dlg" w:hAnsi="MS Shell Dlg" w:cs="MS Shell Dlg"/>
      <w:sz w:val="20"/>
      <w:szCs w:val="20"/>
    </w:rPr>
  </w:style>
  <w:style w:type="paragraph" w:customStyle="1" w:styleId="Listenabsatz1">
    <w:name w:val="Listenabsatz1"/>
    <w:basedOn w:val="Standard"/>
    <w:rsid w:val="00E14C9A"/>
    <w:pPr>
      <w:spacing w:after="200" w:line="276" w:lineRule="auto"/>
      <w:ind w:left="720"/>
      <w:contextualSpacing/>
    </w:pPr>
    <w:rPr>
      <w:rFonts w:ascii="Calibri" w:hAnsi="Calibri"/>
      <w:lang w:eastAsia="en-US"/>
    </w:rPr>
  </w:style>
  <w:style w:type="paragraph" w:customStyle="1" w:styleId="Default">
    <w:name w:val="Default"/>
    <w:rsid w:val="004B2BEF"/>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6141FC"/>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comments" Target="comments.xml"/><Relationship Id="rId10" Type="http://schemas.microsoft.com/office/2011/relationships/commentsExtended" Target="commentsExtended.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4EB31-C278-5647-A605-D5528D12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1059</Characters>
  <Application>Microsoft Macintosh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Fondsbetriebs</vt:lpstr>
      <vt:lpstr>Fondsbetriebs</vt:lpstr>
    </vt:vector>
  </TitlesOfParts>
  <Company>Hewlett-Packard Company</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Fondsbetriebs</dc:title>
  <dc:creator>Richard Hunziker</dc:creator>
  <cp:lastModifiedBy>Roland Kriemler</cp:lastModifiedBy>
  <cp:revision>4</cp:revision>
  <cp:lastPrinted>2012-08-07T10:22:00Z</cp:lastPrinted>
  <dcterms:created xsi:type="dcterms:W3CDTF">2016-04-01T09:34:00Z</dcterms:created>
  <dcterms:modified xsi:type="dcterms:W3CDTF">2016-04-01T10:27:00Z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-1063987907</vt:i4>
  </property>
  <property fmtid="{D5CDD505-2E9C-101B-9397-08002B2CF9AE}" pid="3" name="_NewReviewCycle">
    <vt:lpwstr/>
  </property>
  <property fmtid="{D5CDD505-2E9C-101B-9397-08002B2CF9AE}" pid="4" name="_EmailSubject">
    <vt:lpwstr>Richtlinie betreffend Ansprüche</vt:lpwstr>
  </property>
  <property fmtid="{D5CDD505-2E9C-101B-9397-08002B2CF9AE}" pid="5" name="_AuthorEmail">
    <vt:lpwstr>alexandrine.kiechler@credit-suisse.com</vt:lpwstr>
  </property>
  <property fmtid="{D5CDD505-2E9C-101B-9397-08002B2CF9AE}" pid="6" name="_AuthorEmailDisplayName">
    <vt:lpwstr>Kiechler, Alexandrine (SDPD)</vt:lpwstr>
  </property>
</Properties>
</file>