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855438" w14:textId="77777777" w:rsidR="005957B2" w:rsidRPr="00885222" w:rsidRDefault="00E20C87">
      <w:pPr>
        <w:rPr>
          <w:rFonts w:ascii="Arial" w:hAnsi="Arial" w:cs="Arial"/>
          <w:color w:val="000000" w:themeColor="text1"/>
        </w:rPr>
      </w:pPr>
      <w:r w:rsidRPr="00885222">
        <w:rPr>
          <w:rFonts w:ascii="Arial" w:hAnsi="Arial" w:cs="Arial"/>
          <w:noProof/>
          <w:color w:val="000000" w:themeColor="text1"/>
          <w:lang w:val="de-DE" w:eastAsia="de-DE"/>
        </w:rPr>
        <w:drawing>
          <wp:inline distT="0" distB="0" distL="0" distR="0" wp14:anchorId="73EF38BB" wp14:editId="3B6047CF">
            <wp:extent cx="2232660" cy="800100"/>
            <wp:effectExtent l="19050" t="0" r="0" b="0"/>
            <wp:docPr id="1" name="Bild 1" descr="rz_logo_kgast_p7530_n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z_logo_kgast_p7530_neu"/>
                    <pic:cNvPicPr>
                      <a:picLocks noChangeAspect="1" noChangeArrowheads="1"/>
                    </pic:cNvPicPr>
                  </pic:nvPicPr>
                  <pic:blipFill>
                    <a:blip r:embed="rId8" cstate="print"/>
                    <a:srcRect/>
                    <a:stretch>
                      <a:fillRect/>
                    </a:stretch>
                  </pic:blipFill>
                  <pic:spPr bwMode="auto">
                    <a:xfrm>
                      <a:off x="0" y="0"/>
                      <a:ext cx="2232660" cy="800100"/>
                    </a:xfrm>
                    <a:prstGeom prst="rect">
                      <a:avLst/>
                    </a:prstGeom>
                    <a:noFill/>
                    <a:ln w="9525">
                      <a:noFill/>
                      <a:miter lim="800000"/>
                      <a:headEnd/>
                      <a:tailEnd/>
                    </a:ln>
                  </pic:spPr>
                </pic:pic>
              </a:graphicData>
            </a:graphic>
          </wp:inline>
        </w:drawing>
      </w:r>
    </w:p>
    <w:p w14:paraId="74FCDBF5" w14:textId="77777777" w:rsidR="00961643" w:rsidRPr="00885222" w:rsidRDefault="00961643">
      <w:pPr>
        <w:rPr>
          <w:rFonts w:ascii="Arial" w:hAnsi="Arial" w:cs="Arial"/>
          <w:color w:val="000000" w:themeColor="text1"/>
        </w:rPr>
      </w:pPr>
    </w:p>
    <w:p w14:paraId="475B4D27" w14:textId="77777777" w:rsidR="00776DCF" w:rsidRPr="00885222" w:rsidRDefault="00776DCF">
      <w:pPr>
        <w:rPr>
          <w:rFonts w:ascii="Arial" w:hAnsi="Arial" w:cs="Arial"/>
          <w:color w:val="000000" w:themeColor="text1"/>
        </w:rPr>
      </w:pPr>
    </w:p>
    <w:p w14:paraId="55B54BD4" w14:textId="77777777" w:rsidR="0043577E" w:rsidRDefault="0043577E" w:rsidP="00151326">
      <w:pPr>
        <w:tabs>
          <w:tab w:val="left" w:pos="5387"/>
        </w:tabs>
        <w:rPr>
          <w:rFonts w:ascii="Arial" w:hAnsi="Arial" w:cs="Arial"/>
          <w:color w:val="000000" w:themeColor="text1"/>
        </w:rPr>
      </w:pPr>
    </w:p>
    <w:p w14:paraId="7EDC6597" w14:textId="77777777" w:rsidR="00367DAD" w:rsidRPr="00885222" w:rsidRDefault="00367DAD" w:rsidP="00151326">
      <w:pPr>
        <w:tabs>
          <w:tab w:val="left" w:pos="5387"/>
        </w:tabs>
        <w:rPr>
          <w:rFonts w:ascii="Arial" w:hAnsi="Arial" w:cs="Arial"/>
          <w:color w:val="000000" w:themeColor="text1"/>
        </w:rPr>
      </w:pPr>
    </w:p>
    <w:p w14:paraId="6E6D9EF6" w14:textId="3B6E7EC6" w:rsidR="00F106EA" w:rsidRPr="00885222" w:rsidRDefault="000200D6" w:rsidP="00F106EA">
      <w:pPr>
        <w:pStyle w:val="StandardWeb"/>
        <w:rPr>
          <w:rFonts w:ascii="Arial" w:hAnsi="Arial" w:cs="Arial"/>
          <w:color w:val="000000" w:themeColor="text1"/>
          <w:sz w:val="22"/>
          <w:szCs w:val="22"/>
          <w:lang w:val="it-CH"/>
        </w:rPr>
      </w:pPr>
      <w:r w:rsidRPr="00885222">
        <w:rPr>
          <w:rFonts w:ascii="Arial" w:hAnsi="Arial" w:cs="Arial"/>
          <w:color w:val="000000" w:themeColor="text1"/>
          <w:sz w:val="22"/>
          <w:szCs w:val="22"/>
          <w:lang w:val="it-CH"/>
        </w:rPr>
        <w:t>Bundesamt für Sozialversicherungen BSV</w:t>
      </w:r>
      <w:r w:rsidRPr="00885222">
        <w:rPr>
          <w:rFonts w:ascii="MingLiU" w:eastAsia="MingLiU" w:hAnsi="MingLiU" w:cs="MingLiU"/>
          <w:color w:val="000000" w:themeColor="text1"/>
          <w:sz w:val="22"/>
          <w:szCs w:val="22"/>
          <w:lang w:val="it-CH"/>
        </w:rPr>
        <w:br/>
      </w:r>
      <w:r w:rsidRPr="00885222">
        <w:rPr>
          <w:rFonts w:ascii="Arial" w:hAnsi="Arial" w:cs="Arial"/>
          <w:color w:val="000000" w:themeColor="text1"/>
          <w:sz w:val="22"/>
          <w:szCs w:val="22"/>
          <w:lang w:val="it-CH"/>
        </w:rPr>
        <w:t>Berufliche Vorsorge Bereich Recht</w:t>
      </w:r>
      <w:r w:rsidR="00ED032A" w:rsidRPr="00885222">
        <w:rPr>
          <w:rFonts w:ascii="Arial" w:hAnsi="Arial" w:cs="Arial"/>
          <w:color w:val="000000" w:themeColor="text1"/>
          <w:sz w:val="22"/>
          <w:szCs w:val="22"/>
          <w:lang w:val="it-CH"/>
        </w:rPr>
        <w:br/>
        <w:t>Beatrix Schönholzer Diot</w:t>
      </w:r>
      <w:r w:rsidRPr="00885222">
        <w:rPr>
          <w:rFonts w:ascii="Arial" w:hAnsi="Arial" w:cs="Arial"/>
          <w:color w:val="000000" w:themeColor="text1"/>
          <w:sz w:val="22"/>
          <w:szCs w:val="22"/>
          <w:lang w:val="it-CH"/>
        </w:rPr>
        <w:br/>
        <w:t>Effingerstrasse 20</w:t>
      </w:r>
      <w:r w:rsidRPr="00885222">
        <w:rPr>
          <w:rFonts w:ascii="Arial" w:hAnsi="Arial" w:cs="Arial"/>
          <w:color w:val="000000" w:themeColor="text1"/>
          <w:sz w:val="22"/>
          <w:szCs w:val="22"/>
          <w:lang w:val="it-CH"/>
        </w:rPr>
        <w:br/>
        <w:t>3003 Bern</w:t>
      </w:r>
      <w:r w:rsidR="00F106EA" w:rsidRPr="00885222">
        <w:rPr>
          <w:rFonts w:ascii="Arial" w:hAnsi="Arial" w:cs="Arial"/>
          <w:color w:val="000000" w:themeColor="text1"/>
          <w:sz w:val="22"/>
          <w:szCs w:val="22"/>
          <w:lang w:val="it-CH"/>
        </w:rPr>
        <w:t xml:space="preserve"> </w:t>
      </w:r>
    </w:p>
    <w:p w14:paraId="7E782E70" w14:textId="04AFF46F" w:rsidR="00F106EA" w:rsidRPr="00885222" w:rsidRDefault="00F106EA" w:rsidP="00F106EA">
      <w:pPr>
        <w:pStyle w:val="StandardWeb"/>
        <w:rPr>
          <w:rFonts w:ascii="Arial" w:hAnsi="Arial" w:cs="Arial"/>
          <w:color w:val="000000" w:themeColor="text1"/>
          <w:sz w:val="22"/>
          <w:szCs w:val="22"/>
          <w:lang w:val="it-CH"/>
        </w:rPr>
      </w:pPr>
      <w:r w:rsidRPr="00885222">
        <w:rPr>
          <w:rFonts w:ascii="Arial" w:hAnsi="Arial" w:cs="Arial"/>
          <w:color w:val="000000" w:themeColor="text1"/>
          <w:sz w:val="22"/>
          <w:szCs w:val="22"/>
          <w:lang w:val="it-CH"/>
        </w:rPr>
        <w:t xml:space="preserve">Per E-Mail an: </w:t>
      </w:r>
      <w:r w:rsidR="005C17C1">
        <w:fldChar w:fldCharType="begin"/>
      </w:r>
      <w:r w:rsidR="005C17C1">
        <w:instrText xml:space="preserve"> HYPERLINK "mailto:beatrix.schoenholzer@bsv.admin.ch" </w:instrText>
      </w:r>
      <w:r w:rsidR="005C17C1">
        <w:fldChar w:fldCharType="separate"/>
      </w:r>
      <w:r w:rsidR="000200D6" w:rsidRPr="00885222">
        <w:rPr>
          <w:rFonts w:ascii="Arial" w:hAnsi="Arial" w:cs="Arial"/>
          <w:color w:val="000000" w:themeColor="text1"/>
          <w:sz w:val="22"/>
          <w:szCs w:val="22"/>
          <w:lang w:val="it-CH"/>
        </w:rPr>
        <w:t>beatrix.schoenholzer@bsv.admin.ch</w:t>
      </w:r>
      <w:r w:rsidR="005C17C1">
        <w:rPr>
          <w:rFonts w:ascii="Arial" w:hAnsi="Arial" w:cs="Arial"/>
          <w:color w:val="000000" w:themeColor="text1"/>
          <w:sz w:val="22"/>
          <w:szCs w:val="22"/>
          <w:lang w:val="it-CH"/>
        </w:rPr>
        <w:fldChar w:fldCharType="end"/>
      </w:r>
    </w:p>
    <w:p w14:paraId="36849F49" w14:textId="77777777" w:rsidR="00F106EA" w:rsidRPr="00885222" w:rsidRDefault="00F106EA" w:rsidP="00F106EA">
      <w:pPr>
        <w:pStyle w:val="StandardWeb"/>
        <w:rPr>
          <w:rFonts w:ascii="Arial" w:hAnsi="Arial" w:cs="Arial"/>
          <w:color w:val="000000" w:themeColor="text1"/>
          <w:sz w:val="22"/>
          <w:szCs w:val="22"/>
          <w:lang w:val="it-CH"/>
        </w:rPr>
      </w:pPr>
    </w:p>
    <w:p w14:paraId="18DF8E09" w14:textId="112C244E" w:rsidR="00F106EA" w:rsidRPr="00885222" w:rsidRDefault="00F106EA" w:rsidP="00F106EA">
      <w:pPr>
        <w:pStyle w:val="StandardWeb"/>
        <w:rPr>
          <w:rFonts w:ascii="Arial" w:hAnsi="Arial" w:cs="Arial"/>
          <w:color w:val="000000" w:themeColor="text1"/>
          <w:sz w:val="22"/>
          <w:szCs w:val="22"/>
        </w:rPr>
      </w:pPr>
      <w:commentRangeStart w:id="0"/>
      <w:r w:rsidRPr="00885222">
        <w:rPr>
          <w:rFonts w:ascii="Arial" w:hAnsi="Arial" w:cs="Arial"/>
          <w:color w:val="000000" w:themeColor="text1"/>
          <w:sz w:val="22"/>
          <w:szCs w:val="22"/>
        </w:rPr>
        <w:t xml:space="preserve">Zürich, </w:t>
      </w:r>
      <w:r w:rsidR="000200D6" w:rsidRPr="00885222">
        <w:rPr>
          <w:rFonts w:ascii="Arial" w:hAnsi="Arial" w:cs="Arial"/>
          <w:color w:val="000000" w:themeColor="text1"/>
          <w:sz w:val="22"/>
          <w:szCs w:val="22"/>
        </w:rPr>
        <w:t>29</w:t>
      </w:r>
      <w:r w:rsidRPr="00885222">
        <w:rPr>
          <w:rFonts w:ascii="Arial" w:hAnsi="Arial" w:cs="Arial"/>
          <w:color w:val="000000" w:themeColor="text1"/>
          <w:sz w:val="22"/>
          <w:szCs w:val="22"/>
        </w:rPr>
        <w:t xml:space="preserve">. </w:t>
      </w:r>
      <w:r w:rsidR="000200D6" w:rsidRPr="00885222">
        <w:rPr>
          <w:rFonts w:ascii="Arial" w:hAnsi="Arial" w:cs="Arial"/>
          <w:color w:val="000000" w:themeColor="text1"/>
          <w:sz w:val="22"/>
          <w:szCs w:val="22"/>
        </w:rPr>
        <w:t>August</w:t>
      </w:r>
      <w:r w:rsidRPr="00885222">
        <w:rPr>
          <w:rFonts w:ascii="Arial" w:hAnsi="Arial" w:cs="Arial"/>
          <w:color w:val="000000" w:themeColor="text1"/>
          <w:sz w:val="22"/>
          <w:szCs w:val="22"/>
        </w:rPr>
        <w:t xml:space="preserve"> 201</w:t>
      </w:r>
      <w:r w:rsidR="000200D6" w:rsidRPr="00885222">
        <w:rPr>
          <w:rFonts w:ascii="Arial" w:hAnsi="Arial" w:cs="Arial"/>
          <w:color w:val="000000" w:themeColor="text1"/>
          <w:sz w:val="22"/>
          <w:szCs w:val="22"/>
        </w:rPr>
        <w:t>6</w:t>
      </w:r>
      <w:commentRangeEnd w:id="0"/>
      <w:r w:rsidR="00894C7D">
        <w:rPr>
          <w:rStyle w:val="Kommentarzeichen"/>
          <w:rFonts w:asciiTheme="minorHAnsi" w:hAnsiTheme="minorHAnsi" w:cstheme="minorBidi"/>
          <w:lang w:val="de-CH" w:eastAsia="en-US"/>
        </w:rPr>
        <w:commentReference w:id="0"/>
      </w:r>
    </w:p>
    <w:p w14:paraId="14ABBA38" w14:textId="77777777" w:rsidR="00776DCF" w:rsidRPr="00885222" w:rsidRDefault="00776DCF" w:rsidP="00F106EA">
      <w:pPr>
        <w:pStyle w:val="StandardWeb"/>
        <w:rPr>
          <w:rFonts w:ascii="Arial" w:hAnsi="Arial" w:cs="Arial"/>
          <w:color w:val="000000" w:themeColor="text1"/>
          <w:sz w:val="22"/>
          <w:szCs w:val="22"/>
        </w:rPr>
      </w:pPr>
    </w:p>
    <w:p w14:paraId="0CD52F21" w14:textId="6D7889F5" w:rsidR="00F106EA" w:rsidRPr="00367DAD" w:rsidRDefault="00F106EA" w:rsidP="00367DAD">
      <w:pPr>
        <w:pStyle w:val="StandardWeb"/>
        <w:ind w:right="-46"/>
        <w:jc w:val="both"/>
        <w:rPr>
          <w:rFonts w:ascii="Arial" w:hAnsi="Arial" w:cs="Arial"/>
          <w:b/>
          <w:bCs/>
          <w:color w:val="000000" w:themeColor="text1"/>
          <w:sz w:val="28"/>
          <w:szCs w:val="28"/>
        </w:rPr>
      </w:pPr>
      <w:r w:rsidRPr="00367DAD">
        <w:rPr>
          <w:rFonts w:ascii="Arial" w:hAnsi="Arial" w:cs="Arial"/>
          <w:b/>
          <w:bCs/>
          <w:color w:val="000000" w:themeColor="text1"/>
          <w:sz w:val="28"/>
          <w:szCs w:val="28"/>
        </w:rPr>
        <w:t>S</w:t>
      </w:r>
      <w:r w:rsidR="00ED032A" w:rsidRPr="00367DAD">
        <w:rPr>
          <w:rFonts w:ascii="Arial" w:hAnsi="Arial" w:cs="Arial"/>
          <w:b/>
          <w:bCs/>
          <w:color w:val="000000" w:themeColor="text1"/>
          <w:sz w:val="28"/>
          <w:szCs w:val="28"/>
        </w:rPr>
        <w:t>tellungnahme zum Hearing betreffend Verordnun</w:t>
      </w:r>
      <w:r w:rsidR="00805E09" w:rsidRPr="00367DAD">
        <w:rPr>
          <w:rFonts w:ascii="Arial" w:hAnsi="Arial" w:cs="Arial"/>
          <w:b/>
          <w:bCs/>
          <w:color w:val="000000" w:themeColor="text1"/>
          <w:sz w:val="28"/>
          <w:szCs w:val="28"/>
        </w:rPr>
        <w:t>g</w:t>
      </w:r>
      <w:r w:rsidR="00ED032A" w:rsidRPr="00367DAD">
        <w:rPr>
          <w:rFonts w:ascii="Arial" w:hAnsi="Arial" w:cs="Arial"/>
          <w:b/>
          <w:bCs/>
          <w:color w:val="000000" w:themeColor="text1"/>
          <w:sz w:val="28"/>
          <w:szCs w:val="28"/>
        </w:rPr>
        <w:t>sänderungen zur Wahl der Anlagestrategie durch die versicherte Person (1e-Pläne)</w:t>
      </w:r>
      <w:r w:rsidRPr="00367DAD">
        <w:rPr>
          <w:rFonts w:ascii="Arial" w:hAnsi="Arial" w:cs="Arial"/>
          <w:b/>
          <w:bCs/>
          <w:color w:val="000000" w:themeColor="text1"/>
          <w:sz w:val="28"/>
          <w:szCs w:val="28"/>
        </w:rPr>
        <w:t xml:space="preserve"> </w:t>
      </w:r>
    </w:p>
    <w:p w14:paraId="67224D56" w14:textId="77777777" w:rsidR="0093651D" w:rsidRPr="00885222" w:rsidRDefault="0093651D" w:rsidP="00776DCF">
      <w:pPr>
        <w:pStyle w:val="StandardWeb"/>
        <w:spacing w:line="360" w:lineRule="auto"/>
        <w:rPr>
          <w:rFonts w:ascii="Arial" w:hAnsi="Arial" w:cs="Arial"/>
          <w:b/>
          <w:bCs/>
          <w:color w:val="000000" w:themeColor="text1"/>
          <w:sz w:val="22"/>
          <w:szCs w:val="22"/>
        </w:rPr>
      </w:pPr>
    </w:p>
    <w:p w14:paraId="0C41BD57" w14:textId="69E05EBA" w:rsidR="00F106EA" w:rsidRPr="00885222" w:rsidRDefault="00F106EA" w:rsidP="00776DCF">
      <w:pPr>
        <w:pStyle w:val="StandardWeb"/>
        <w:spacing w:after="120" w:afterAutospacing="0" w:line="360" w:lineRule="auto"/>
        <w:rPr>
          <w:rFonts w:ascii="Arial" w:hAnsi="Arial" w:cs="Arial"/>
          <w:color w:val="000000" w:themeColor="text1"/>
          <w:sz w:val="22"/>
          <w:szCs w:val="22"/>
        </w:rPr>
      </w:pPr>
      <w:r w:rsidRPr="00885222">
        <w:rPr>
          <w:rFonts w:ascii="Arial" w:hAnsi="Arial" w:cs="Arial"/>
          <w:color w:val="000000" w:themeColor="text1"/>
          <w:sz w:val="22"/>
          <w:szCs w:val="22"/>
        </w:rPr>
        <w:t>Sehr geehrte</w:t>
      </w:r>
      <w:r w:rsidR="00ED032A" w:rsidRPr="00885222">
        <w:rPr>
          <w:rFonts w:ascii="Arial" w:hAnsi="Arial" w:cs="Arial"/>
          <w:color w:val="000000" w:themeColor="text1"/>
          <w:sz w:val="22"/>
          <w:szCs w:val="22"/>
        </w:rPr>
        <w:t xml:space="preserve"> Frau Schönholzer Diot</w:t>
      </w:r>
    </w:p>
    <w:p w14:paraId="10A14FEC" w14:textId="203B83B2" w:rsidR="00D81659" w:rsidRPr="00885222" w:rsidRDefault="00F106EA" w:rsidP="00D81659">
      <w:pPr>
        <w:pStyle w:val="StandardWeb"/>
        <w:spacing w:line="360" w:lineRule="auto"/>
        <w:rPr>
          <w:rFonts w:ascii="Arial" w:hAnsi="Arial" w:cs="Arial"/>
          <w:color w:val="000000" w:themeColor="text1"/>
          <w:sz w:val="22"/>
          <w:szCs w:val="22"/>
        </w:rPr>
      </w:pPr>
      <w:r w:rsidRPr="00885222">
        <w:rPr>
          <w:rFonts w:ascii="Arial" w:hAnsi="Arial" w:cs="Arial"/>
          <w:color w:val="000000" w:themeColor="text1"/>
          <w:sz w:val="22"/>
          <w:szCs w:val="22"/>
        </w:rPr>
        <w:t xml:space="preserve">Mit Ihrem E-Mail vom 18. </w:t>
      </w:r>
      <w:r w:rsidR="00ED032A" w:rsidRPr="00885222">
        <w:rPr>
          <w:rFonts w:ascii="Arial" w:hAnsi="Arial" w:cs="Arial"/>
          <w:color w:val="000000" w:themeColor="text1"/>
          <w:sz w:val="22"/>
          <w:szCs w:val="22"/>
        </w:rPr>
        <w:t xml:space="preserve">Juli </w:t>
      </w:r>
      <w:r w:rsidRPr="00885222">
        <w:rPr>
          <w:rFonts w:ascii="Arial" w:hAnsi="Arial" w:cs="Arial"/>
          <w:color w:val="000000" w:themeColor="text1"/>
          <w:sz w:val="22"/>
          <w:szCs w:val="22"/>
        </w:rPr>
        <w:t>201</w:t>
      </w:r>
      <w:r w:rsidR="00ED032A" w:rsidRPr="00885222">
        <w:rPr>
          <w:rFonts w:ascii="Arial" w:hAnsi="Arial" w:cs="Arial"/>
          <w:color w:val="000000" w:themeColor="text1"/>
          <w:sz w:val="22"/>
          <w:szCs w:val="22"/>
        </w:rPr>
        <w:t>6</w:t>
      </w:r>
      <w:r w:rsidRPr="00885222">
        <w:rPr>
          <w:rFonts w:ascii="Arial" w:hAnsi="Arial" w:cs="Arial"/>
          <w:color w:val="000000" w:themeColor="text1"/>
          <w:sz w:val="22"/>
          <w:szCs w:val="22"/>
        </w:rPr>
        <w:t xml:space="preserve"> wurde die KGAST eingeladen, zu</w:t>
      </w:r>
      <w:r w:rsidR="00ED032A" w:rsidRPr="00885222">
        <w:rPr>
          <w:rFonts w:ascii="Arial" w:hAnsi="Arial" w:cs="Arial"/>
          <w:color w:val="000000" w:themeColor="text1"/>
          <w:sz w:val="22"/>
          <w:szCs w:val="22"/>
        </w:rPr>
        <w:t xml:space="preserve"> den im Betreff er</w:t>
      </w:r>
      <w:r w:rsidR="00894C7D">
        <w:rPr>
          <w:rFonts w:ascii="Arial" w:hAnsi="Arial" w:cs="Arial"/>
          <w:color w:val="000000" w:themeColor="text1"/>
          <w:sz w:val="22"/>
          <w:szCs w:val="22"/>
        </w:rPr>
        <w:softHyphen/>
      </w:r>
      <w:r w:rsidR="00ED032A" w:rsidRPr="00885222">
        <w:rPr>
          <w:rFonts w:ascii="Arial" w:hAnsi="Arial" w:cs="Arial"/>
          <w:color w:val="000000" w:themeColor="text1"/>
          <w:sz w:val="22"/>
          <w:szCs w:val="22"/>
        </w:rPr>
        <w:t>wähnten</w:t>
      </w:r>
      <w:r w:rsidRPr="00885222">
        <w:rPr>
          <w:rFonts w:ascii="Arial" w:hAnsi="Arial" w:cs="Arial"/>
          <w:color w:val="000000" w:themeColor="text1"/>
          <w:sz w:val="22"/>
          <w:szCs w:val="22"/>
        </w:rPr>
        <w:t xml:space="preserve"> </w:t>
      </w:r>
      <w:r w:rsidR="00ED032A" w:rsidRPr="00885222">
        <w:rPr>
          <w:rFonts w:ascii="Arial" w:hAnsi="Arial" w:cs="Arial"/>
          <w:color w:val="000000" w:themeColor="text1"/>
          <w:sz w:val="22"/>
          <w:szCs w:val="22"/>
        </w:rPr>
        <w:t xml:space="preserve">Verordnungsänderungen </w:t>
      </w:r>
      <w:r w:rsidRPr="00885222">
        <w:rPr>
          <w:rFonts w:ascii="Arial" w:hAnsi="Arial" w:cs="Arial"/>
          <w:color w:val="000000" w:themeColor="text1"/>
          <w:sz w:val="22"/>
          <w:szCs w:val="22"/>
        </w:rPr>
        <w:t>Stellung zu nehmen. Wir bedanken uns für die Gelegen</w:t>
      </w:r>
      <w:r w:rsidR="00894C7D">
        <w:rPr>
          <w:rFonts w:ascii="Arial" w:hAnsi="Arial" w:cs="Arial"/>
          <w:color w:val="000000" w:themeColor="text1"/>
          <w:sz w:val="22"/>
          <w:szCs w:val="22"/>
        </w:rPr>
        <w:softHyphen/>
      </w:r>
      <w:r w:rsidRPr="00885222">
        <w:rPr>
          <w:rFonts w:ascii="Arial" w:hAnsi="Arial" w:cs="Arial"/>
          <w:color w:val="000000" w:themeColor="text1"/>
          <w:sz w:val="22"/>
          <w:szCs w:val="22"/>
        </w:rPr>
        <w:t>heit zur Stellungnahme</w:t>
      </w:r>
      <w:r w:rsidR="00D81659" w:rsidRPr="00885222">
        <w:rPr>
          <w:rFonts w:ascii="Arial" w:hAnsi="Arial" w:cs="Arial"/>
          <w:color w:val="000000" w:themeColor="text1"/>
          <w:sz w:val="22"/>
          <w:szCs w:val="22"/>
        </w:rPr>
        <w:t>, um unsere Position und unsere Überlegungen darzulegen.</w:t>
      </w:r>
    </w:p>
    <w:p w14:paraId="1E301EB6" w14:textId="43187CC9" w:rsidR="00ED032A" w:rsidRDefault="00776DCF" w:rsidP="00776DCF">
      <w:pPr>
        <w:pStyle w:val="StandardWeb"/>
        <w:spacing w:line="360" w:lineRule="auto"/>
        <w:rPr>
          <w:rFonts w:ascii="Arial" w:hAnsi="Arial" w:cs="Arial"/>
          <w:color w:val="000000" w:themeColor="text1"/>
          <w:sz w:val="22"/>
          <w:szCs w:val="22"/>
        </w:rPr>
      </w:pPr>
      <w:r w:rsidRPr="00885222">
        <w:rPr>
          <w:rFonts w:ascii="Arial" w:hAnsi="Arial" w:cs="Arial"/>
          <w:color w:val="000000" w:themeColor="text1"/>
          <w:sz w:val="22"/>
          <w:szCs w:val="22"/>
        </w:rPr>
        <w:t xml:space="preserve">Die Mitglieder der KGAST als spezialisierte Vermögensverwalter für Gelder der zweiten Säule sind im Besonderen geeignet, Anlagestrategien </w:t>
      </w:r>
      <w:r w:rsidR="00D81659" w:rsidRPr="00885222">
        <w:rPr>
          <w:rFonts w:ascii="Arial" w:hAnsi="Arial" w:cs="Arial"/>
          <w:color w:val="000000" w:themeColor="text1"/>
          <w:sz w:val="22"/>
          <w:szCs w:val="22"/>
        </w:rPr>
        <w:t xml:space="preserve">für 1e-Pläne </w:t>
      </w:r>
      <w:r w:rsidRPr="00885222">
        <w:rPr>
          <w:rFonts w:ascii="Arial" w:hAnsi="Arial" w:cs="Arial"/>
          <w:color w:val="000000" w:themeColor="text1"/>
          <w:sz w:val="22"/>
          <w:szCs w:val="22"/>
        </w:rPr>
        <w:t>aufzusetzen und interes</w:t>
      </w:r>
      <w:r w:rsidR="00894C7D">
        <w:rPr>
          <w:rFonts w:ascii="Arial" w:hAnsi="Arial" w:cs="Arial"/>
          <w:color w:val="000000" w:themeColor="text1"/>
          <w:sz w:val="22"/>
          <w:szCs w:val="22"/>
        </w:rPr>
        <w:softHyphen/>
      </w:r>
      <w:r w:rsidRPr="00885222">
        <w:rPr>
          <w:rFonts w:ascii="Arial" w:hAnsi="Arial" w:cs="Arial"/>
          <w:color w:val="000000" w:themeColor="text1"/>
          <w:sz w:val="22"/>
          <w:szCs w:val="22"/>
        </w:rPr>
        <w:t>sierten Pensionskassen anzubieten. Insofern haben wir ein grosses Interesse, bei der Er</w:t>
      </w:r>
      <w:r w:rsidR="00894C7D">
        <w:rPr>
          <w:rFonts w:ascii="Arial" w:hAnsi="Arial" w:cs="Arial"/>
          <w:color w:val="000000" w:themeColor="text1"/>
          <w:sz w:val="22"/>
          <w:szCs w:val="22"/>
        </w:rPr>
        <w:softHyphen/>
      </w:r>
      <w:r w:rsidRPr="00885222">
        <w:rPr>
          <w:rFonts w:ascii="Arial" w:hAnsi="Arial" w:cs="Arial"/>
          <w:color w:val="000000" w:themeColor="text1"/>
          <w:sz w:val="22"/>
          <w:szCs w:val="22"/>
        </w:rPr>
        <w:t>arbeitung von adäquaten Vorsorge</w:t>
      </w:r>
      <w:r w:rsidR="00BE02CD">
        <w:rPr>
          <w:rFonts w:ascii="Arial" w:hAnsi="Arial" w:cs="Arial"/>
          <w:color w:val="000000" w:themeColor="text1"/>
          <w:sz w:val="22"/>
          <w:szCs w:val="22"/>
        </w:rPr>
        <w:t>pläne</w:t>
      </w:r>
      <w:r w:rsidR="00367DAD">
        <w:rPr>
          <w:rFonts w:ascii="Arial" w:hAnsi="Arial" w:cs="Arial"/>
          <w:color w:val="000000" w:themeColor="text1"/>
          <w:sz w:val="22"/>
          <w:szCs w:val="22"/>
        </w:rPr>
        <w:t>n</w:t>
      </w:r>
      <w:r w:rsidRPr="00885222">
        <w:rPr>
          <w:rFonts w:ascii="Arial" w:hAnsi="Arial" w:cs="Arial"/>
          <w:color w:val="000000" w:themeColor="text1"/>
          <w:sz w:val="22"/>
          <w:szCs w:val="22"/>
        </w:rPr>
        <w:t xml:space="preserve"> mitzuarbeiten.</w:t>
      </w:r>
    </w:p>
    <w:p w14:paraId="6832568D" w14:textId="77777777" w:rsidR="00367DAD" w:rsidRDefault="00367DAD" w:rsidP="00776DCF">
      <w:pPr>
        <w:pStyle w:val="StandardWeb"/>
        <w:spacing w:line="360" w:lineRule="auto"/>
        <w:rPr>
          <w:rFonts w:ascii="Arial" w:hAnsi="Arial" w:cs="Arial"/>
          <w:color w:val="000000" w:themeColor="text1"/>
          <w:sz w:val="22"/>
          <w:szCs w:val="22"/>
        </w:rPr>
      </w:pPr>
    </w:p>
    <w:p w14:paraId="46EF026B" w14:textId="77777777" w:rsidR="0096515E" w:rsidRDefault="0096515E" w:rsidP="00776DCF">
      <w:pPr>
        <w:pStyle w:val="StandardWeb"/>
        <w:spacing w:line="360" w:lineRule="auto"/>
        <w:rPr>
          <w:rFonts w:ascii="Arial" w:hAnsi="Arial" w:cs="Arial"/>
          <w:color w:val="000000" w:themeColor="text1"/>
          <w:sz w:val="22"/>
          <w:szCs w:val="22"/>
        </w:rPr>
      </w:pPr>
    </w:p>
    <w:p w14:paraId="6E2F536F" w14:textId="77777777" w:rsidR="00367DAD" w:rsidRPr="00885222" w:rsidRDefault="00367DAD" w:rsidP="00776DCF">
      <w:pPr>
        <w:pStyle w:val="StandardWeb"/>
        <w:spacing w:line="360" w:lineRule="auto"/>
        <w:rPr>
          <w:rFonts w:ascii="Arial" w:hAnsi="Arial" w:cs="Arial"/>
          <w:color w:val="000000" w:themeColor="text1"/>
          <w:sz w:val="22"/>
          <w:szCs w:val="22"/>
        </w:rPr>
      </w:pPr>
    </w:p>
    <w:p w14:paraId="592936B1" w14:textId="63158F8F" w:rsidR="006F0F12" w:rsidRPr="00DB610A" w:rsidRDefault="006F0F12" w:rsidP="00367DAD">
      <w:pPr>
        <w:pStyle w:val="StandardWeb"/>
        <w:numPr>
          <w:ilvl w:val="0"/>
          <w:numId w:val="5"/>
        </w:numPr>
        <w:spacing w:after="0" w:afterAutospacing="0" w:line="360" w:lineRule="auto"/>
        <w:ind w:left="425" w:hanging="425"/>
        <w:rPr>
          <w:rFonts w:ascii="Arial" w:hAnsi="Arial" w:cs="Arial"/>
          <w:b/>
          <w:i/>
          <w:color w:val="000000" w:themeColor="text1"/>
          <w:sz w:val="28"/>
          <w:szCs w:val="28"/>
        </w:rPr>
      </w:pPr>
      <w:r w:rsidRPr="00DB610A">
        <w:rPr>
          <w:rFonts w:ascii="Arial" w:hAnsi="Arial" w:cs="Arial"/>
          <w:b/>
          <w:i/>
          <w:color w:val="000000" w:themeColor="text1"/>
          <w:sz w:val="28"/>
          <w:szCs w:val="28"/>
        </w:rPr>
        <w:lastRenderedPageBreak/>
        <w:t>Generelle Bemerkungen</w:t>
      </w:r>
    </w:p>
    <w:p w14:paraId="129F2822" w14:textId="4114B3C3" w:rsidR="00D81659" w:rsidRDefault="00D81659" w:rsidP="00367DAD">
      <w:pPr>
        <w:pStyle w:val="StandardWeb"/>
        <w:spacing w:before="0" w:beforeAutospacing="0" w:line="360" w:lineRule="auto"/>
        <w:rPr>
          <w:rFonts w:ascii="Arial" w:hAnsi="Arial" w:cs="Arial"/>
          <w:color w:val="000000" w:themeColor="text1"/>
          <w:sz w:val="22"/>
          <w:szCs w:val="22"/>
        </w:rPr>
      </w:pPr>
      <w:r w:rsidRPr="00885222">
        <w:rPr>
          <w:rFonts w:ascii="Arial" w:hAnsi="Arial" w:cs="Arial"/>
          <w:color w:val="000000" w:themeColor="text1"/>
          <w:sz w:val="22"/>
          <w:szCs w:val="22"/>
        </w:rPr>
        <w:t xml:space="preserve">Wir können den Inhalt des Änderungsentwurfs grundsätzlich unterstützen. </w:t>
      </w:r>
      <w:r w:rsidR="006B6F3B" w:rsidRPr="00885222">
        <w:rPr>
          <w:rFonts w:ascii="Arial" w:hAnsi="Arial" w:cs="Arial"/>
          <w:color w:val="000000" w:themeColor="text1"/>
          <w:sz w:val="22"/>
          <w:szCs w:val="22"/>
        </w:rPr>
        <w:t>Positiv ist, dass beim Verordnungsentwurf den Anlagestiftungen ermöglicht wird, die Anlagemöglichkeiten – zumindest für 1e-Pläne nach Art. 50 Abs. 4</w:t>
      </w:r>
      <w:r w:rsidR="006B6F3B" w:rsidRPr="00885222">
        <w:rPr>
          <w:rFonts w:ascii="Arial" w:hAnsi="Arial" w:cs="Arial"/>
          <w:color w:val="000000" w:themeColor="text1"/>
          <w:sz w:val="22"/>
          <w:szCs w:val="22"/>
          <w:vertAlign w:val="superscript"/>
        </w:rPr>
        <w:t>bis</w:t>
      </w:r>
      <w:r w:rsidR="006B6F3B" w:rsidRPr="00885222">
        <w:rPr>
          <w:rFonts w:ascii="Arial" w:hAnsi="Arial" w:cs="Arial"/>
          <w:color w:val="000000" w:themeColor="text1"/>
          <w:sz w:val="22"/>
          <w:szCs w:val="22"/>
        </w:rPr>
        <w:t xml:space="preserve"> </w:t>
      </w:r>
      <w:r w:rsidR="00DB610A" w:rsidRPr="00885222">
        <w:rPr>
          <w:rFonts w:ascii="Arial" w:hAnsi="Arial" w:cs="Arial"/>
          <w:color w:val="000000" w:themeColor="text1"/>
          <w:sz w:val="22"/>
          <w:szCs w:val="22"/>
        </w:rPr>
        <w:t>–</w:t>
      </w:r>
      <w:r w:rsidR="006B6F3B" w:rsidRPr="00885222">
        <w:rPr>
          <w:rFonts w:ascii="Arial" w:hAnsi="Arial" w:cs="Arial"/>
          <w:color w:val="000000" w:themeColor="text1"/>
          <w:sz w:val="22"/>
          <w:szCs w:val="22"/>
        </w:rPr>
        <w:t xml:space="preserve"> zu erweitern. Damit wird eine von uns bereits an das BSV herangetragene Forderung, die Anlagestiftung nicht weiter einzuschränken und gegenüber anderen </w:t>
      </w:r>
      <w:r w:rsidR="00805E09" w:rsidRPr="00885222">
        <w:rPr>
          <w:rFonts w:ascii="Arial" w:hAnsi="Arial" w:cs="Arial"/>
          <w:color w:val="000000" w:themeColor="text1"/>
          <w:sz w:val="22"/>
          <w:szCs w:val="22"/>
        </w:rPr>
        <w:t xml:space="preserve">Instituten </w:t>
      </w:r>
      <w:r w:rsidR="006B6F3B" w:rsidRPr="00885222">
        <w:rPr>
          <w:rFonts w:ascii="Arial" w:hAnsi="Arial" w:cs="Arial"/>
          <w:color w:val="000000" w:themeColor="text1"/>
          <w:sz w:val="22"/>
          <w:szCs w:val="22"/>
        </w:rPr>
        <w:t xml:space="preserve">zu benachteiligen, </w:t>
      </w:r>
      <w:r w:rsidR="00805E09" w:rsidRPr="00885222">
        <w:rPr>
          <w:rFonts w:ascii="Arial" w:hAnsi="Arial" w:cs="Arial"/>
          <w:color w:val="000000" w:themeColor="text1"/>
          <w:sz w:val="22"/>
          <w:szCs w:val="22"/>
        </w:rPr>
        <w:t xml:space="preserve">zumindest </w:t>
      </w:r>
      <w:r w:rsidR="000E735F" w:rsidRPr="00885222">
        <w:rPr>
          <w:rFonts w:ascii="Arial" w:hAnsi="Arial" w:cs="Arial"/>
          <w:color w:val="000000" w:themeColor="text1"/>
          <w:sz w:val="22"/>
          <w:szCs w:val="22"/>
        </w:rPr>
        <w:t xml:space="preserve">bei den 1e-Plänen </w:t>
      </w:r>
      <w:r w:rsidR="006B6F3B" w:rsidRPr="00885222">
        <w:rPr>
          <w:rFonts w:ascii="Arial" w:hAnsi="Arial" w:cs="Arial"/>
          <w:color w:val="000000" w:themeColor="text1"/>
          <w:sz w:val="22"/>
          <w:szCs w:val="22"/>
        </w:rPr>
        <w:t>erfüllt</w:t>
      </w:r>
      <w:r w:rsidR="000E735F" w:rsidRPr="00885222">
        <w:rPr>
          <w:rFonts w:ascii="Arial" w:hAnsi="Arial" w:cs="Arial"/>
          <w:color w:val="000000" w:themeColor="text1"/>
          <w:sz w:val="22"/>
          <w:szCs w:val="22"/>
        </w:rPr>
        <w:t>.</w:t>
      </w:r>
      <w:r w:rsidR="006B6F3B" w:rsidRPr="00885222">
        <w:rPr>
          <w:rStyle w:val="Funotenzeichen"/>
          <w:rFonts w:ascii="Arial" w:hAnsi="Arial" w:cs="Arial"/>
          <w:color w:val="000000" w:themeColor="text1"/>
          <w:sz w:val="22"/>
          <w:szCs w:val="22"/>
        </w:rPr>
        <w:footnoteReference w:id="1"/>
      </w:r>
      <w:r w:rsidR="006B6F3B" w:rsidRPr="00885222">
        <w:rPr>
          <w:rFonts w:ascii="Arial" w:hAnsi="Arial" w:cs="Arial"/>
          <w:color w:val="000000" w:themeColor="text1"/>
          <w:sz w:val="22"/>
          <w:szCs w:val="22"/>
        </w:rPr>
        <w:t xml:space="preserve"> </w:t>
      </w:r>
      <w:r w:rsidRPr="00885222">
        <w:rPr>
          <w:rFonts w:ascii="Arial" w:hAnsi="Arial" w:cs="Arial"/>
          <w:color w:val="000000" w:themeColor="text1"/>
          <w:sz w:val="22"/>
          <w:szCs w:val="22"/>
        </w:rPr>
        <w:t>Den</w:t>
      </w:r>
      <w:r w:rsidR="00894C7D">
        <w:rPr>
          <w:rFonts w:ascii="Arial" w:hAnsi="Arial" w:cs="Arial"/>
          <w:color w:val="000000" w:themeColor="text1"/>
          <w:sz w:val="22"/>
          <w:szCs w:val="22"/>
        </w:rPr>
        <w:softHyphen/>
      </w:r>
      <w:r w:rsidRPr="00885222">
        <w:rPr>
          <w:rFonts w:ascii="Arial" w:hAnsi="Arial" w:cs="Arial"/>
          <w:color w:val="000000" w:themeColor="text1"/>
          <w:sz w:val="22"/>
          <w:szCs w:val="22"/>
        </w:rPr>
        <w:t>noch erlauben wir uns</w:t>
      </w:r>
      <w:r w:rsidR="006B6F3B" w:rsidRPr="00885222">
        <w:rPr>
          <w:rFonts w:ascii="Arial" w:hAnsi="Arial" w:cs="Arial"/>
          <w:color w:val="000000" w:themeColor="text1"/>
          <w:sz w:val="22"/>
          <w:szCs w:val="22"/>
        </w:rPr>
        <w:t xml:space="preserve"> im Sinne von Hinweisen für eine verbesserte Lösung für die Versi</w:t>
      </w:r>
      <w:r w:rsidR="00894C7D">
        <w:rPr>
          <w:rFonts w:ascii="Arial" w:hAnsi="Arial" w:cs="Arial"/>
          <w:color w:val="000000" w:themeColor="text1"/>
          <w:sz w:val="22"/>
          <w:szCs w:val="22"/>
        </w:rPr>
        <w:softHyphen/>
      </w:r>
      <w:r w:rsidR="006B6F3B" w:rsidRPr="00885222">
        <w:rPr>
          <w:rFonts w:ascii="Arial" w:hAnsi="Arial" w:cs="Arial"/>
          <w:color w:val="000000" w:themeColor="text1"/>
          <w:sz w:val="22"/>
          <w:szCs w:val="22"/>
        </w:rPr>
        <w:t>cherten</w:t>
      </w:r>
      <w:r w:rsidRPr="00885222">
        <w:rPr>
          <w:rFonts w:ascii="Arial" w:hAnsi="Arial" w:cs="Arial"/>
          <w:color w:val="000000" w:themeColor="text1"/>
          <w:sz w:val="22"/>
          <w:szCs w:val="22"/>
        </w:rPr>
        <w:t xml:space="preserve">, einige Punkte aufzuführen, die unserer Ansicht </w:t>
      </w:r>
      <w:r w:rsidR="00885222">
        <w:rPr>
          <w:rFonts w:ascii="Arial" w:hAnsi="Arial" w:cs="Arial"/>
          <w:color w:val="000000" w:themeColor="text1"/>
          <w:sz w:val="22"/>
          <w:szCs w:val="22"/>
        </w:rPr>
        <w:t xml:space="preserve">überdacht oder </w:t>
      </w:r>
      <w:r w:rsidRPr="00885222">
        <w:rPr>
          <w:rFonts w:ascii="Arial" w:hAnsi="Arial" w:cs="Arial"/>
          <w:color w:val="000000" w:themeColor="text1"/>
          <w:sz w:val="22"/>
          <w:szCs w:val="22"/>
        </w:rPr>
        <w:t xml:space="preserve">verbessert werden sollten. </w:t>
      </w:r>
    </w:p>
    <w:p w14:paraId="5FE22E34" w14:textId="7AE49FE7" w:rsidR="00885222" w:rsidRPr="00885222" w:rsidRDefault="00885222" w:rsidP="00885222">
      <w:pPr>
        <w:pStyle w:val="StandardWeb"/>
        <w:spacing w:line="360" w:lineRule="auto"/>
        <w:rPr>
          <w:rFonts w:ascii="Arial" w:hAnsi="Arial" w:cs="Arial"/>
          <w:color w:val="000000" w:themeColor="text1"/>
          <w:sz w:val="22"/>
          <w:szCs w:val="22"/>
        </w:rPr>
      </w:pPr>
      <w:r>
        <w:rPr>
          <w:rFonts w:ascii="Arial" w:hAnsi="Arial" w:cs="Arial"/>
          <w:color w:val="000000" w:themeColor="text1"/>
          <w:sz w:val="22"/>
          <w:szCs w:val="22"/>
        </w:rPr>
        <w:t>Im Allgemeinen</w:t>
      </w:r>
      <w:r w:rsidRPr="00885222">
        <w:rPr>
          <w:rFonts w:ascii="Arial" w:hAnsi="Arial" w:cs="Arial"/>
          <w:color w:val="000000" w:themeColor="text1"/>
          <w:sz w:val="22"/>
          <w:szCs w:val="22"/>
        </w:rPr>
        <w:t xml:space="preserve"> erscheinen uns die neuen und ergänzten BVV 2-Bestimmungen für den ju</w:t>
      </w:r>
      <w:r w:rsidR="00894C7D">
        <w:rPr>
          <w:rFonts w:ascii="Arial" w:hAnsi="Arial" w:cs="Arial"/>
          <w:color w:val="000000" w:themeColor="text1"/>
          <w:sz w:val="22"/>
          <w:szCs w:val="22"/>
        </w:rPr>
        <w:softHyphen/>
      </w:r>
      <w:r w:rsidRPr="00885222">
        <w:rPr>
          <w:rFonts w:ascii="Arial" w:hAnsi="Arial" w:cs="Arial"/>
          <w:color w:val="000000" w:themeColor="text1"/>
          <w:sz w:val="22"/>
          <w:szCs w:val="22"/>
        </w:rPr>
        <w:t>ristisch nicht geübten Leser nur schwer verständlich. Insbesondere Verweise erschweren die Übersicht und Verständlichkeit, speziell dann, wenn nur einzelne Artikel, Absätze oder Lit</w:t>
      </w:r>
      <w:r w:rsidR="00367DAD">
        <w:rPr>
          <w:rFonts w:ascii="Arial" w:hAnsi="Arial" w:cs="Arial"/>
          <w:color w:val="000000" w:themeColor="text1"/>
          <w:sz w:val="22"/>
          <w:szCs w:val="22"/>
        </w:rPr>
        <w:t>t</w:t>
      </w:r>
      <w:r w:rsidRPr="00885222">
        <w:rPr>
          <w:rFonts w:ascii="Arial" w:hAnsi="Arial" w:cs="Arial"/>
          <w:color w:val="000000" w:themeColor="text1"/>
          <w:sz w:val="22"/>
          <w:szCs w:val="22"/>
        </w:rPr>
        <w:t>erae als anwendbar erklärt werden. Art. 50 Abs. 4</w:t>
      </w:r>
      <w:r w:rsidRPr="00885222">
        <w:rPr>
          <w:rFonts w:ascii="Arial" w:hAnsi="Arial" w:cs="Arial"/>
          <w:color w:val="000000" w:themeColor="text1"/>
          <w:sz w:val="22"/>
          <w:szCs w:val="22"/>
          <w:vertAlign w:val="superscript"/>
        </w:rPr>
        <w:t>bis</w:t>
      </w:r>
      <w:r w:rsidRPr="00885222">
        <w:rPr>
          <w:rFonts w:ascii="Arial" w:hAnsi="Arial" w:cs="Arial"/>
          <w:color w:val="000000" w:themeColor="text1"/>
          <w:sz w:val="22"/>
          <w:szCs w:val="22"/>
        </w:rPr>
        <w:t xml:space="preserve"> </w:t>
      </w:r>
      <w:r>
        <w:rPr>
          <w:rFonts w:ascii="Arial" w:hAnsi="Arial" w:cs="Arial"/>
          <w:color w:val="000000" w:themeColor="text1"/>
          <w:sz w:val="22"/>
          <w:szCs w:val="22"/>
        </w:rPr>
        <w:t>ist</w:t>
      </w:r>
      <w:r w:rsidRPr="00885222">
        <w:rPr>
          <w:rFonts w:ascii="Arial" w:hAnsi="Arial" w:cs="Arial"/>
          <w:color w:val="000000" w:themeColor="text1"/>
          <w:sz w:val="22"/>
          <w:szCs w:val="22"/>
        </w:rPr>
        <w:t xml:space="preserve"> diesbezüglich </w:t>
      </w:r>
      <w:proofErr w:type="spellStart"/>
      <w:r w:rsidRPr="00885222">
        <w:rPr>
          <w:rFonts w:ascii="Arial" w:hAnsi="Arial" w:cs="Arial"/>
          <w:color w:val="000000" w:themeColor="text1"/>
          <w:sz w:val="22"/>
          <w:szCs w:val="22"/>
        </w:rPr>
        <w:t>verbesserungswür</w:t>
      </w:r>
      <w:r w:rsidR="00894C7D">
        <w:rPr>
          <w:rFonts w:ascii="Arial" w:hAnsi="Arial" w:cs="Arial"/>
          <w:color w:val="000000" w:themeColor="text1"/>
          <w:sz w:val="22"/>
          <w:szCs w:val="22"/>
        </w:rPr>
        <w:softHyphen/>
      </w:r>
      <w:r w:rsidRPr="00885222">
        <w:rPr>
          <w:rFonts w:ascii="Arial" w:hAnsi="Arial" w:cs="Arial"/>
          <w:color w:val="000000" w:themeColor="text1"/>
          <w:sz w:val="22"/>
          <w:szCs w:val="22"/>
        </w:rPr>
        <w:t>dig</w:t>
      </w:r>
      <w:proofErr w:type="spellEnd"/>
      <w:r w:rsidRPr="00885222">
        <w:rPr>
          <w:rFonts w:ascii="Arial" w:hAnsi="Arial" w:cs="Arial"/>
          <w:color w:val="000000" w:themeColor="text1"/>
          <w:sz w:val="22"/>
          <w:szCs w:val="22"/>
        </w:rPr>
        <w:t xml:space="preserve">. Die Vorgaben für eine risikorame Strategie nach Art. 53a in Verbindung mit anderen Bestimmungen aus </w:t>
      </w:r>
      <w:r w:rsidR="00BE02CD">
        <w:rPr>
          <w:rFonts w:ascii="Arial" w:hAnsi="Arial" w:cs="Arial"/>
          <w:color w:val="000000" w:themeColor="text1"/>
          <w:sz w:val="22"/>
          <w:szCs w:val="22"/>
        </w:rPr>
        <w:t xml:space="preserve">dem 3. </w:t>
      </w:r>
      <w:r w:rsidRPr="00885222">
        <w:rPr>
          <w:rFonts w:ascii="Arial" w:hAnsi="Arial" w:cs="Arial"/>
          <w:color w:val="000000" w:themeColor="text1"/>
          <w:sz w:val="22"/>
          <w:szCs w:val="22"/>
        </w:rPr>
        <w:t xml:space="preserve">Abschnitt </w:t>
      </w:r>
      <w:r w:rsidRPr="00BE02CD">
        <w:rPr>
          <w:rFonts w:ascii="Arial" w:hAnsi="Arial" w:cs="Arial"/>
          <w:i/>
          <w:color w:val="000000" w:themeColor="text1"/>
          <w:sz w:val="22"/>
          <w:szCs w:val="22"/>
        </w:rPr>
        <w:t>Anlage des Vermögens</w:t>
      </w:r>
      <w:r w:rsidR="00BE02CD">
        <w:rPr>
          <w:rFonts w:ascii="Arial" w:hAnsi="Arial" w:cs="Arial"/>
          <w:color w:val="000000" w:themeColor="text1"/>
          <w:sz w:val="22"/>
          <w:szCs w:val="22"/>
        </w:rPr>
        <w:t xml:space="preserve"> </w:t>
      </w:r>
      <w:r w:rsidRPr="00885222">
        <w:rPr>
          <w:rFonts w:ascii="Arial" w:hAnsi="Arial" w:cs="Arial"/>
          <w:color w:val="000000" w:themeColor="text1"/>
          <w:sz w:val="22"/>
          <w:szCs w:val="22"/>
        </w:rPr>
        <w:t xml:space="preserve">sind ebenfalls nicht klar. </w:t>
      </w:r>
      <w:r>
        <w:rPr>
          <w:rFonts w:ascii="Arial" w:hAnsi="Arial" w:cs="Arial"/>
          <w:color w:val="000000" w:themeColor="text1"/>
          <w:sz w:val="22"/>
          <w:szCs w:val="22"/>
        </w:rPr>
        <w:t>Weiterfüh</w:t>
      </w:r>
      <w:r w:rsidR="00894C7D">
        <w:rPr>
          <w:rFonts w:ascii="Arial" w:hAnsi="Arial" w:cs="Arial"/>
          <w:color w:val="000000" w:themeColor="text1"/>
          <w:sz w:val="22"/>
          <w:szCs w:val="22"/>
        </w:rPr>
        <w:softHyphen/>
      </w:r>
      <w:r>
        <w:rPr>
          <w:rFonts w:ascii="Arial" w:hAnsi="Arial" w:cs="Arial"/>
          <w:color w:val="000000" w:themeColor="text1"/>
          <w:sz w:val="22"/>
          <w:szCs w:val="22"/>
        </w:rPr>
        <w:t xml:space="preserve">rende Details dazu unter 2.C.2 weiter unten. </w:t>
      </w:r>
    </w:p>
    <w:p w14:paraId="18631254" w14:textId="388F8DF1" w:rsidR="000E735F" w:rsidRPr="00DB610A" w:rsidRDefault="006F0F12" w:rsidP="00367DAD">
      <w:pPr>
        <w:pStyle w:val="StandardWeb"/>
        <w:numPr>
          <w:ilvl w:val="0"/>
          <w:numId w:val="5"/>
        </w:numPr>
        <w:spacing w:before="0" w:beforeAutospacing="0" w:after="0" w:afterAutospacing="0" w:line="360" w:lineRule="auto"/>
        <w:ind w:left="425" w:right="-425" w:hanging="425"/>
        <w:rPr>
          <w:rFonts w:ascii="Arial" w:hAnsi="Arial" w:cs="Arial"/>
          <w:b/>
          <w:i/>
          <w:color w:val="000000" w:themeColor="text1"/>
          <w:sz w:val="26"/>
          <w:szCs w:val="26"/>
        </w:rPr>
      </w:pPr>
      <w:r w:rsidRPr="00DB610A">
        <w:rPr>
          <w:rFonts w:ascii="Arial" w:hAnsi="Arial" w:cs="Arial"/>
          <w:b/>
          <w:i/>
          <w:color w:val="000000" w:themeColor="text1"/>
          <w:sz w:val="26"/>
          <w:szCs w:val="26"/>
        </w:rPr>
        <w:t xml:space="preserve">Konkrete </w:t>
      </w:r>
      <w:r w:rsidR="00885222" w:rsidRPr="00DB610A">
        <w:rPr>
          <w:rFonts w:ascii="Arial" w:hAnsi="Arial" w:cs="Arial"/>
          <w:b/>
          <w:i/>
          <w:color w:val="000000" w:themeColor="text1"/>
          <w:sz w:val="26"/>
          <w:szCs w:val="26"/>
        </w:rPr>
        <w:t>Bemerkungen und Hinweise</w:t>
      </w:r>
      <w:r w:rsidRPr="00DB610A">
        <w:rPr>
          <w:rFonts w:ascii="Arial" w:hAnsi="Arial" w:cs="Arial"/>
          <w:b/>
          <w:i/>
          <w:color w:val="000000" w:themeColor="text1"/>
          <w:sz w:val="26"/>
          <w:szCs w:val="26"/>
        </w:rPr>
        <w:t xml:space="preserve"> zu einzelnen Normen des Entwurfs</w:t>
      </w:r>
    </w:p>
    <w:p w14:paraId="013CDB4A" w14:textId="2D4080AA" w:rsidR="00805E09" w:rsidRPr="00DB610A" w:rsidRDefault="00885222" w:rsidP="00367DAD">
      <w:pPr>
        <w:pStyle w:val="StandardWeb"/>
        <w:spacing w:before="0" w:beforeAutospacing="0" w:after="0" w:afterAutospacing="0" w:line="360" w:lineRule="auto"/>
        <w:rPr>
          <w:rFonts w:ascii="Arial" w:hAnsi="Arial" w:cs="Arial"/>
          <w:b/>
          <w:i/>
          <w:color w:val="000000" w:themeColor="text1"/>
        </w:rPr>
      </w:pPr>
      <w:r w:rsidRPr="00DB610A">
        <w:rPr>
          <w:rFonts w:ascii="Arial" w:hAnsi="Arial" w:cs="Arial"/>
          <w:b/>
          <w:i/>
          <w:color w:val="000000" w:themeColor="text1"/>
        </w:rPr>
        <w:t>2.A</w:t>
      </w:r>
      <w:r w:rsidRPr="00DB610A">
        <w:rPr>
          <w:rFonts w:ascii="Arial" w:hAnsi="Arial" w:cs="Arial"/>
          <w:b/>
          <w:i/>
          <w:color w:val="000000" w:themeColor="text1"/>
        </w:rPr>
        <w:tab/>
      </w:r>
      <w:r w:rsidR="00367DAD" w:rsidRPr="00DB610A">
        <w:rPr>
          <w:rFonts w:ascii="Arial" w:hAnsi="Arial" w:cs="Arial"/>
          <w:b/>
          <w:i/>
          <w:color w:val="000000" w:themeColor="text1"/>
        </w:rPr>
        <w:t xml:space="preserve">BVV 2 </w:t>
      </w:r>
      <w:r w:rsidR="006F0F12" w:rsidRPr="00DB610A">
        <w:rPr>
          <w:rFonts w:ascii="Arial" w:hAnsi="Arial" w:cs="Arial"/>
          <w:b/>
          <w:i/>
          <w:color w:val="000000" w:themeColor="text1"/>
        </w:rPr>
        <w:t>Art. 1 Abs. 5</w:t>
      </w:r>
    </w:p>
    <w:p w14:paraId="25279B11" w14:textId="208EE9DD" w:rsidR="006F0F12" w:rsidRPr="00885222" w:rsidRDefault="006F0F12" w:rsidP="002E4F3A">
      <w:pPr>
        <w:widowControl w:val="0"/>
        <w:autoSpaceDE w:val="0"/>
        <w:autoSpaceDN w:val="0"/>
        <w:adjustRightInd w:val="0"/>
        <w:spacing w:line="360" w:lineRule="auto"/>
        <w:rPr>
          <w:rFonts w:ascii="Arial" w:hAnsi="Arial" w:cs="Arial"/>
          <w:color w:val="000000" w:themeColor="text1"/>
          <w:lang w:val="de-DE"/>
        </w:rPr>
      </w:pPr>
      <w:r w:rsidRPr="00885222">
        <w:rPr>
          <w:rFonts w:ascii="Arial" w:hAnsi="Arial" w:cs="Arial"/>
          <w:color w:val="000000" w:themeColor="text1"/>
          <w:lang w:val="de-DE"/>
        </w:rPr>
        <w:t xml:space="preserve">Es gibt entgegen dem Wortlaut von Art. 1 Abs. 5 </w:t>
      </w:r>
      <w:r w:rsidR="00885222" w:rsidRPr="00885222">
        <w:rPr>
          <w:rFonts w:ascii="Arial" w:hAnsi="Arial" w:cs="Arial"/>
          <w:color w:val="000000" w:themeColor="text1"/>
          <w:lang w:val="de-DE"/>
        </w:rPr>
        <w:t xml:space="preserve">keine objektive Möglichkeit, </w:t>
      </w:r>
      <w:r w:rsidRPr="00885222">
        <w:rPr>
          <w:rFonts w:ascii="Arial" w:hAnsi="Arial" w:cs="Arial"/>
          <w:color w:val="000000" w:themeColor="text1"/>
          <w:lang w:val="de-DE"/>
        </w:rPr>
        <w:t>den "guten (langfristigen) Verlauf" einer Strategie zu prognostizieren. Ebenso ist die Prüfung der Ange</w:t>
      </w:r>
      <w:r w:rsidR="00894C7D">
        <w:rPr>
          <w:rFonts w:ascii="Arial" w:hAnsi="Arial" w:cs="Arial"/>
          <w:color w:val="000000" w:themeColor="text1"/>
          <w:lang w:val="de-DE"/>
        </w:rPr>
        <w:softHyphen/>
      </w:r>
      <w:r w:rsidRPr="00885222">
        <w:rPr>
          <w:rFonts w:ascii="Arial" w:hAnsi="Arial" w:cs="Arial"/>
          <w:color w:val="000000" w:themeColor="text1"/>
          <w:lang w:val="de-DE"/>
        </w:rPr>
        <w:t xml:space="preserve">messenheit zu kompliziert ausgestaltet. </w:t>
      </w:r>
      <w:r w:rsidR="00885222" w:rsidRPr="00885222">
        <w:rPr>
          <w:rFonts w:ascii="Arial" w:hAnsi="Arial" w:cs="Arial"/>
          <w:color w:val="000000" w:themeColor="text1"/>
          <w:lang w:val="de-DE"/>
        </w:rPr>
        <w:t>Zudem bleibt unberücksichtigt, dass 1e-Pläne meis</w:t>
      </w:r>
      <w:r w:rsidR="00894C7D">
        <w:rPr>
          <w:rFonts w:ascii="Arial" w:hAnsi="Arial" w:cs="Arial"/>
          <w:color w:val="000000" w:themeColor="text1"/>
          <w:lang w:val="de-DE"/>
        </w:rPr>
        <w:softHyphen/>
      </w:r>
      <w:r w:rsidR="00885222" w:rsidRPr="00885222">
        <w:rPr>
          <w:rFonts w:ascii="Arial" w:hAnsi="Arial" w:cs="Arial"/>
          <w:color w:val="000000" w:themeColor="text1"/>
          <w:lang w:val="de-DE"/>
        </w:rPr>
        <w:t xml:space="preserve">tens nur Kapitalleistungen zahlen. Einen überhöhten BVG-Umwandlungssatz gemäss Art. 1 Abs. 4 </w:t>
      </w:r>
      <w:r w:rsidR="00BE02CD">
        <w:rPr>
          <w:rFonts w:ascii="Arial" w:hAnsi="Arial" w:cs="Arial"/>
          <w:color w:val="000000" w:themeColor="text1"/>
          <w:lang w:val="de-DE"/>
        </w:rPr>
        <w:t xml:space="preserve">mit Verweis auf </w:t>
      </w:r>
      <w:r w:rsidR="00885222" w:rsidRPr="00885222">
        <w:rPr>
          <w:rFonts w:ascii="Arial" w:hAnsi="Arial" w:cs="Arial"/>
          <w:color w:val="000000" w:themeColor="text1"/>
          <w:lang w:val="de-DE"/>
        </w:rPr>
        <w:t>Art. 14 Abs. 2 für die Berechnung der Angemessenheit heranzuzie</w:t>
      </w:r>
      <w:r w:rsidR="00894C7D">
        <w:rPr>
          <w:rFonts w:ascii="Arial" w:hAnsi="Arial" w:cs="Arial"/>
          <w:color w:val="000000" w:themeColor="text1"/>
          <w:lang w:val="de-DE"/>
        </w:rPr>
        <w:softHyphen/>
      </w:r>
      <w:r w:rsidR="00885222" w:rsidRPr="00885222">
        <w:rPr>
          <w:rFonts w:ascii="Arial" w:hAnsi="Arial" w:cs="Arial"/>
          <w:color w:val="000000" w:themeColor="text1"/>
          <w:lang w:val="de-DE"/>
        </w:rPr>
        <w:t xml:space="preserve">hen, ist nicht zweckmässig. </w:t>
      </w:r>
    </w:p>
    <w:p w14:paraId="157C59AC" w14:textId="2BD5581A" w:rsidR="000E735F" w:rsidRPr="00885222" w:rsidRDefault="006F0F12" w:rsidP="002E4F3A">
      <w:pPr>
        <w:pStyle w:val="StandardWeb"/>
        <w:pBdr>
          <w:top w:val="single" w:sz="4" w:space="1" w:color="auto"/>
          <w:left w:val="single" w:sz="4" w:space="4" w:color="auto"/>
          <w:bottom w:val="single" w:sz="4" w:space="1" w:color="auto"/>
          <w:right w:val="single" w:sz="4" w:space="4" w:color="auto"/>
        </w:pBdr>
        <w:spacing w:line="360" w:lineRule="auto"/>
        <w:rPr>
          <w:rFonts w:ascii="Arial" w:hAnsi="Arial" w:cs="Arial"/>
          <w:i/>
          <w:color w:val="000000" w:themeColor="text1"/>
          <w:sz w:val="22"/>
          <w:szCs w:val="22"/>
        </w:rPr>
      </w:pPr>
      <w:r w:rsidRPr="00367DAD">
        <w:rPr>
          <w:rFonts w:ascii="Arial" w:hAnsi="Arial" w:cs="Arial"/>
          <w:b/>
          <w:i/>
          <w:color w:val="000000" w:themeColor="text1"/>
          <w:sz w:val="22"/>
          <w:szCs w:val="22"/>
        </w:rPr>
        <w:t>Artikel 1 Abs. 5</w:t>
      </w:r>
      <w:r w:rsidRPr="00885222">
        <w:rPr>
          <w:rFonts w:ascii="Arial" w:hAnsi="Arial" w:cs="Arial"/>
          <w:i/>
          <w:color w:val="000000" w:themeColor="text1"/>
          <w:sz w:val="22"/>
          <w:szCs w:val="22"/>
        </w:rPr>
        <w:t xml:space="preserve"> ist deshalb zu </w:t>
      </w:r>
      <w:r w:rsidR="00885222" w:rsidRPr="00367DAD">
        <w:rPr>
          <w:rFonts w:ascii="Arial" w:hAnsi="Arial" w:cs="Arial"/>
          <w:i/>
          <w:color w:val="000000" w:themeColor="text1"/>
          <w:sz w:val="22"/>
          <w:szCs w:val="22"/>
        </w:rPr>
        <w:t>überarbeiten</w:t>
      </w:r>
      <w:r w:rsidRPr="00885222">
        <w:rPr>
          <w:rFonts w:ascii="Arial" w:hAnsi="Arial" w:cs="Arial"/>
          <w:i/>
          <w:color w:val="000000" w:themeColor="text1"/>
          <w:sz w:val="22"/>
          <w:szCs w:val="22"/>
        </w:rPr>
        <w:t>.</w:t>
      </w:r>
    </w:p>
    <w:p w14:paraId="703FBC8E" w14:textId="77777777" w:rsidR="006F0F12" w:rsidRPr="00885222" w:rsidRDefault="006F0F12" w:rsidP="002E4F3A">
      <w:pPr>
        <w:pStyle w:val="StandardWeb"/>
        <w:spacing w:line="360" w:lineRule="auto"/>
        <w:rPr>
          <w:rFonts w:ascii="Arial" w:hAnsi="Arial" w:cs="Arial"/>
          <w:color w:val="000000" w:themeColor="text1"/>
          <w:sz w:val="22"/>
          <w:szCs w:val="22"/>
        </w:rPr>
      </w:pPr>
    </w:p>
    <w:p w14:paraId="01CB9507" w14:textId="1E94B421" w:rsidR="006F0F12" w:rsidRPr="00DB610A" w:rsidRDefault="00885222" w:rsidP="00367DAD">
      <w:pPr>
        <w:pStyle w:val="StandardWeb"/>
        <w:spacing w:before="0" w:beforeAutospacing="0" w:after="0" w:afterAutospacing="0" w:line="360" w:lineRule="auto"/>
        <w:rPr>
          <w:rFonts w:ascii="Arial" w:hAnsi="Arial" w:cs="Arial"/>
          <w:b/>
          <w:i/>
          <w:color w:val="000000" w:themeColor="text1"/>
        </w:rPr>
      </w:pPr>
      <w:r w:rsidRPr="00DB610A">
        <w:rPr>
          <w:rFonts w:ascii="Arial" w:hAnsi="Arial" w:cs="Arial"/>
          <w:b/>
          <w:i/>
          <w:color w:val="000000" w:themeColor="text1"/>
        </w:rPr>
        <w:t xml:space="preserve">2.B </w:t>
      </w:r>
      <w:r w:rsidRPr="00DB610A">
        <w:rPr>
          <w:rFonts w:ascii="Arial" w:hAnsi="Arial" w:cs="Arial"/>
          <w:b/>
          <w:i/>
          <w:color w:val="000000" w:themeColor="text1"/>
        </w:rPr>
        <w:tab/>
      </w:r>
      <w:r w:rsidR="00367DAD" w:rsidRPr="00DB610A">
        <w:rPr>
          <w:rFonts w:ascii="Arial" w:hAnsi="Arial" w:cs="Arial"/>
          <w:b/>
          <w:i/>
          <w:color w:val="000000" w:themeColor="text1"/>
        </w:rPr>
        <w:t xml:space="preserve">BVV 2 </w:t>
      </w:r>
      <w:r w:rsidR="006F0F12" w:rsidRPr="00DB610A">
        <w:rPr>
          <w:rFonts w:ascii="Arial" w:hAnsi="Arial" w:cs="Arial"/>
          <w:b/>
          <w:i/>
          <w:color w:val="000000" w:themeColor="text1"/>
        </w:rPr>
        <w:t>Art. 1e Abs. 2</w:t>
      </w:r>
    </w:p>
    <w:p w14:paraId="4DD97115" w14:textId="0418D5FC" w:rsidR="000B5DF1" w:rsidRPr="00DB610A" w:rsidRDefault="00885222" w:rsidP="00367DAD">
      <w:pPr>
        <w:pStyle w:val="StandardWeb"/>
        <w:spacing w:before="0" w:beforeAutospacing="0" w:after="0" w:afterAutospacing="0" w:line="360" w:lineRule="auto"/>
        <w:rPr>
          <w:rFonts w:ascii="Arial" w:hAnsi="Arial" w:cs="Arial"/>
          <w:i/>
          <w:color w:val="000000" w:themeColor="text1"/>
        </w:rPr>
      </w:pPr>
      <w:r w:rsidRPr="00DB610A">
        <w:rPr>
          <w:rFonts w:ascii="Arial" w:hAnsi="Arial" w:cs="Arial"/>
          <w:i/>
          <w:color w:val="000000" w:themeColor="text1"/>
        </w:rPr>
        <w:t>2.B.1</w:t>
      </w:r>
      <w:r w:rsidRPr="00DB610A">
        <w:rPr>
          <w:rFonts w:ascii="Arial" w:hAnsi="Arial" w:cs="Arial"/>
          <w:i/>
          <w:color w:val="000000" w:themeColor="text1"/>
        </w:rPr>
        <w:tab/>
      </w:r>
      <w:r w:rsidR="000B5DF1" w:rsidRPr="00DB610A">
        <w:rPr>
          <w:rFonts w:ascii="Arial" w:hAnsi="Arial" w:cs="Arial"/>
          <w:i/>
          <w:color w:val="000000" w:themeColor="text1"/>
        </w:rPr>
        <w:t>Erster Satz</w:t>
      </w:r>
    </w:p>
    <w:p w14:paraId="6DE59C9A" w14:textId="393A062E" w:rsidR="000B5DF1" w:rsidRPr="00885222" w:rsidRDefault="000B5DF1" w:rsidP="002E4F3A">
      <w:pPr>
        <w:widowControl w:val="0"/>
        <w:autoSpaceDE w:val="0"/>
        <w:autoSpaceDN w:val="0"/>
        <w:adjustRightInd w:val="0"/>
        <w:spacing w:after="240" w:line="360" w:lineRule="auto"/>
        <w:rPr>
          <w:rFonts w:ascii="Arial" w:hAnsi="Arial" w:cs="Arial"/>
          <w:color w:val="000000" w:themeColor="text1"/>
          <w:lang w:val="de-DE"/>
        </w:rPr>
      </w:pPr>
      <w:r w:rsidRPr="00885222">
        <w:rPr>
          <w:rFonts w:ascii="Arial" w:hAnsi="Arial" w:cs="Arial"/>
          <w:color w:val="000000" w:themeColor="text1"/>
          <w:lang w:val="de-DE"/>
        </w:rPr>
        <w:t>Den Versicherten lediglich drei Strategien anzubieten</w:t>
      </w:r>
      <w:r w:rsidR="00BE02CD">
        <w:rPr>
          <w:rFonts w:ascii="Arial" w:hAnsi="Arial" w:cs="Arial"/>
          <w:color w:val="000000" w:themeColor="text1"/>
          <w:lang w:val="de-DE"/>
        </w:rPr>
        <w:t>, wovon eine, die Ri</w:t>
      </w:r>
      <w:r w:rsidRPr="00885222">
        <w:rPr>
          <w:rFonts w:ascii="Arial" w:hAnsi="Arial" w:cs="Arial"/>
          <w:color w:val="000000" w:themeColor="text1"/>
          <w:lang w:val="de-DE"/>
        </w:rPr>
        <w:t>sikoarme</w:t>
      </w:r>
      <w:r w:rsidR="00DB610A">
        <w:rPr>
          <w:rFonts w:ascii="Arial" w:hAnsi="Arial" w:cs="Arial"/>
          <w:color w:val="000000" w:themeColor="text1"/>
          <w:lang w:val="de-DE"/>
        </w:rPr>
        <w:t>,</w:t>
      </w:r>
      <w:r w:rsidRPr="00885222">
        <w:rPr>
          <w:rFonts w:ascii="Arial" w:hAnsi="Arial" w:cs="Arial"/>
          <w:color w:val="000000" w:themeColor="text1"/>
          <w:lang w:val="de-DE"/>
        </w:rPr>
        <w:t xml:space="preserve"> bereits vorgegeben ist, könnte gerade ins Gegenteil einer Individualisierung </w:t>
      </w:r>
      <w:r w:rsidR="00367DAD">
        <w:rPr>
          <w:rFonts w:ascii="Arial" w:hAnsi="Arial" w:cs="Arial"/>
          <w:color w:val="000000" w:themeColor="text1"/>
          <w:lang w:val="de-DE"/>
        </w:rPr>
        <w:t xml:space="preserve">verkehren, </w:t>
      </w:r>
      <w:r w:rsidRPr="00885222">
        <w:rPr>
          <w:rFonts w:ascii="Arial" w:hAnsi="Arial" w:cs="Arial"/>
          <w:color w:val="000000" w:themeColor="text1"/>
          <w:lang w:val="de-DE"/>
        </w:rPr>
        <w:t xml:space="preserve">nämlich bestenfalls </w:t>
      </w:r>
      <w:r w:rsidR="00BE02CD">
        <w:rPr>
          <w:rFonts w:ascii="Arial" w:hAnsi="Arial" w:cs="Arial"/>
          <w:color w:val="000000" w:themeColor="text1"/>
          <w:lang w:val="de-DE"/>
        </w:rPr>
        <w:t xml:space="preserve">in </w:t>
      </w:r>
      <w:r w:rsidRPr="00885222">
        <w:rPr>
          <w:rFonts w:ascii="Arial" w:hAnsi="Arial" w:cs="Arial"/>
          <w:color w:val="000000" w:themeColor="text1"/>
          <w:lang w:val="de-DE"/>
        </w:rPr>
        <w:t xml:space="preserve">eine sehr leichte Differenzierung gegenüber der Kollektivstrategie. </w:t>
      </w:r>
    </w:p>
    <w:p w14:paraId="42483A63" w14:textId="158ABC76" w:rsidR="000B5DF1" w:rsidRPr="00885222" w:rsidRDefault="000B5DF1" w:rsidP="002E4F3A">
      <w:pPr>
        <w:widowControl w:val="0"/>
        <w:autoSpaceDE w:val="0"/>
        <w:autoSpaceDN w:val="0"/>
        <w:adjustRightInd w:val="0"/>
        <w:spacing w:after="240" w:line="360" w:lineRule="auto"/>
        <w:rPr>
          <w:rFonts w:ascii="Arial" w:hAnsi="Arial" w:cs="Arial"/>
          <w:color w:val="000000" w:themeColor="text1"/>
          <w:lang w:val="de-DE"/>
        </w:rPr>
      </w:pPr>
      <w:r w:rsidRPr="00885222">
        <w:rPr>
          <w:rFonts w:ascii="Arial" w:hAnsi="Arial" w:cs="Arial"/>
          <w:color w:val="000000" w:themeColor="text1"/>
          <w:lang w:val="de-DE"/>
        </w:rPr>
        <w:t xml:space="preserve">Auch werden </w:t>
      </w:r>
      <w:r w:rsidR="00BE02CD" w:rsidRPr="00885222">
        <w:rPr>
          <w:rFonts w:ascii="Arial" w:hAnsi="Arial" w:cs="Arial"/>
          <w:color w:val="000000" w:themeColor="text1"/>
          <w:lang w:val="de-DE"/>
        </w:rPr>
        <w:t xml:space="preserve">die Versicherten </w:t>
      </w:r>
      <w:r w:rsidRPr="00885222">
        <w:rPr>
          <w:rFonts w:ascii="Arial" w:hAnsi="Arial" w:cs="Arial"/>
          <w:color w:val="000000" w:themeColor="text1"/>
          <w:lang w:val="de-DE"/>
        </w:rPr>
        <w:t>mit einer zu sehr eingeschränkten Auswahl eher bevormun</w:t>
      </w:r>
      <w:r w:rsidR="00894C7D">
        <w:rPr>
          <w:rFonts w:ascii="Arial" w:hAnsi="Arial" w:cs="Arial"/>
          <w:color w:val="000000" w:themeColor="text1"/>
          <w:lang w:val="de-DE"/>
        </w:rPr>
        <w:softHyphen/>
      </w:r>
      <w:r w:rsidRPr="00885222">
        <w:rPr>
          <w:rFonts w:ascii="Arial" w:hAnsi="Arial" w:cs="Arial"/>
          <w:color w:val="000000" w:themeColor="text1"/>
          <w:lang w:val="de-DE"/>
        </w:rPr>
        <w:t>det, als</w:t>
      </w:r>
      <w:r w:rsidR="00DB610A">
        <w:rPr>
          <w:rFonts w:ascii="Arial" w:hAnsi="Arial" w:cs="Arial"/>
          <w:color w:val="000000" w:themeColor="text1"/>
          <w:lang w:val="de-DE"/>
        </w:rPr>
        <w:t xml:space="preserve"> dass</w:t>
      </w:r>
      <w:r w:rsidRPr="00885222">
        <w:rPr>
          <w:rFonts w:ascii="Arial" w:hAnsi="Arial" w:cs="Arial"/>
          <w:color w:val="000000" w:themeColor="text1"/>
          <w:lang w:val="de-DE"/>
        </w:rPr>
        <w:t xml:space="preserve"> ihnen adäquate, auf ihre Bedürfnisse zugeschnitten Lösungen angeboten</w:t>
      </w:r>
      <w:r w:rsidR="00DB610A">
        <w:rPr>
          <w:rFonts w:ascii="Arial" w:hAnsi="Arial" w:cs="Arial"/>
          <w:color w:val="000000" w:themeColor="text1"/>
          <w:lang w:val="de-DE"/>
        </w:rPr>
        <w:t xml:space="preserve"> wür</w:t>
      </w:r>
      <w:r w:rsidR="00894C7D">
        <w:rPr>
          <w:rFonts w:ascii="Arial" w:hAnsi="Arial" w:cs="Arial"/>
          <w:color w:val="000000" w:themeColor="text1"/>
          <w:lang w:val="de-DE"/>
        </w:rPr>
        <w:softHyphen/>
      </w:r>
      <w:r w:rsidR="00DB610A">
        <w:rPr>
          <w:rFonts w:ascii="Arial" w:hAnsi="Arial" w:cs="Arial"/>
          <w:color w:val="000000" w:themeColor="text1"/>
          <w:lang w:val="de-DE"/>
        </w:rPr>
        <w:t>den</w:t>
      </w:r>
      <w:r w:rsidRPr="00885222">
        <w:rPr>
          <w:rFonts w:ascii="Arial" w:hAnsi="Arial" w:cs="Arial"/>
          <w:color w:val="000000" w:themeColor="text1"/>
          <w:lang w:val="de-DE"/>
        </w:rPr>
        <w:t>. Dabei geht auch vergessen, dass jüngere Versicherte eher risikoreichere Anlagen täti</w:t>
      </w:r>
      <w:r w:rsidR="00894C7D">
        <w:rPr>
          <w:rFonts w:ascii="Arial" w:hAnsi="Arial" w:cs="Arial"/>
          <w:color w:val="000000" w:themeColor="text1"/>
          <w:lang w:val="de-DE"/>
        </w:rPr>
        <w:softHyphen/>
      </w:r>
      <w:r w:rsidRPr="00885222">
        <w:rPr>
          <w:rFonts w:ascii="Arial" w:hAnsi="Arial" w:cs="Arial"/>
          <w:color w:val="000000" w:themeColor="text1"/>
          <w:lang w:val="de-DE"/>
        </w:rPr>
        <w:t>gen und erst mit zunehmenden Alter konservativer investieren. Ältere Versicherte haben ein ganz anderes Risikoprofil, das zudem auch noch von ihrem ersparten Privatvermögen ab</w:t>
      </w:r>
      <w:r w:rsidR="00894C7D">
        <w:rPr>
          <w:rFonts w:ascii="Arial" w:hAnsi="Arial" w:cs="Arial"/>
          <w:color w:val="000000" w:themeColor="text1"/>
          <w:lang w:val="de-DE"/>
        </w:rPr>
        <w:softHyphen/>
      </w:r>
      <w:r w:rsidRPr="00885222">
        <w:rPr>
          <w:rFonts w:ascii="Arial" w:hAnsi="Arial" w:cs="Arial"/>
          <w:color w:val="000000" w:themeColor="text1"/>
          <w:lang w:val="de-DE"/>
        </w:rPr>
        <w:t xml:space="preserve">hängt. Auch sollte den Versicherten die Möglichkeit geboten werden, zu entscheiden, ob sie aktiv oder passiv investieren wollen. </w:t>
      </w:r>
      <w:r w:rsidR="00367DAD">
        <w:rPr>
          <w:rFonts w:ascii="Arial" w:hAnsi="Arial" w:cs="Arial"/>
          <w:color w:val="000000" w:themeColor="text1"/>
          <w:lang w:val="de-DE"/>
        </w:rPr>
        <w:t>Aufgrund dessen erachten wir lediglich drei Strategien als unzweckmässig.</w:t>
      </w:r>
    </w:p>
    <w:p w14:paraId="5CA205B0" w14:textId="267671B3" w:rsidR="00E47BE2" w:rsidRPr="00885222" w:rsidRDefault="00E47BE2" w:rsidP="002E4F3A">
      <w:pPr>
        <w:widowControl w:val="0"/>
        <w:autoSpaceDE w:val="0"/>
        <w:autoSpaceDN w:val="0"/>
        <w:adjustRightInd w:val="0"/>
        <w:spacing w:after="240" w:line="360" w:lineRule="auto"/>
        <w:rPr>
          <w:rFonts w:ascii="Arial" w:hAnsi="Arial" w:cs="Arial"/>
          <w:color w:val="000000" w:themeColor="text1"/>
          <w:lang w:val="de-DE"/>
        </w:rPr>
      </w:pPr>
      <w:r w:rsidRPr="00885222">
        <w:rPr>
          <w:rFonts w:ascii="Arial" w:hAnsi="Arial" w:cs="Arial"/>
          <w:color w:val="000000" w:themeColor="text1"/>
          <w:lang w:val="de-DE"/>
        </w:rPr>
        <w:t xml:space="preserve">In der Botschaft des Bundesrates an das Parlament vom 2. November 2015, im Erläuternden Bericht vom 24. Oktober 2012 und in der BSV-Mitteilung Nr. 125 </w:t>
      </w:r>
      <w:r w:rsidR="00BE02CD">
        <w:rPr>
          <w:rFonts w:ascii="Arial" w:hAnsi="Arial" w:cs="Arial"/>
          <w:color w:val="000000" w:themeColor="text1"/>
          <w:lang w:val="de-DE"/>
        </w:rPr>
        <w:t xml:space="preserve">vom 14. Dezember 2011 </w:t>
      </w:r>
      <w:r w:rsidRPr="00885222">
        <w:rPr>
          <w:rFonts w:ascii="Arial" w:hAnsi="Arial" w:cs="Arial"/>
          <w:color w:val="000000" w:themeColor="text1"/>
          <w:lang w:val="de-DE"/>
        </w:rPr>
        <w:t xml:space="preserve">wurde über </w:t>
      </w:r>
      <w:r w:rsidRPr="00BE02CD">
        <w:rPr>
          <w:rFonts w:ascii="Arial" w:hAnsi="Arial" w:cs="Arial"/>
          <w:i/>
          <w:color w:val="000000" w:themeColor="text1"/>
          <w:lang w:val="de-DE"/>
        </w:rPr>
        <w:t>fünf bis zehn Strategien</w:t>
      </w:r>
      <w:r w:rsidRPr="00885222">
        <w:rPr>
          <w:rFonts w:ascii="Arial" w:hAnsi="Arial" w:cs="Arial"/>
          <w:color w:val="000000" w:themeColor="text1"/>
          <w:lang w:val="de-DE"/>
        </w:rPr>
        <w:t xml:space="preserve"> gesprochen. Der Bericht </w:t>
      </w:r>
      <w:r w:rsidR="00BE02CD">
        <w:rPr>
          <w:rFonts w:ascii="Arial" w:hAnsi="Arial" w:cs="Arial"/>
          <w:color w:val="000000" w:themeColor="text1"/>
          <w:lang w:val="de-DE"/>
        </w:rPr>
        <w:t xml:space="preserve">diente dem Parlament </w:t>
      </w:r>
      <w:r w:rsidRPr="00885222">
        <w:rPr>
          <w:rFonts w:ascii="Arial" w:hAnsi="Arial" w:cs="Arial"/>
          <w:color w:val="000000" w:themeColor="text1"/>
          <w:lang w:val="de-DE"/>
        </w:rPr>
        <w:t xml:space="preserve">zudem </w:t>
      </w:r>
      <w:r w:rsidR="00BE02CD">
        <w:rPr>
          <w:rFonts w:ascii="Arial" w:hAnsi="Arial" w:cs="Arial"/>
          <w:color w:val="000000" w:themeColor="text1"/>
          <w:lang w:val="de-DE"/>
        </w:rPr>
        <w:t>als Entscheidungsg</w:t>
      </w:r>
      <w:r w:rsidRPr="00885222">
        <w:rPr>
          <w:rFonts w:ascii="Arial" w:hAnsi="Arial" w:cs="Arial"/>
          <w:color w:val="000000" w:themeColor="text1"/>
          <w:lang w:val="de-DE"/>
        </w:rPr>
        <w:t xml:space="preserve">rundlage. Mit einer Verknappung auf nur drei Strategien „widerspricht“ der Verordnungsentwurf den </w:t>
      </w:r>
      <w:r w:rsidR="00BE02CD">
        <w:rPr>
          <w:rFonts w:ascii="Arial" w:hAnsi="Arial" w:cs="Arial"/>
          <w:color w:val="000000" w:themeColor="text1"/>
          <w:lang w:val="de-DE"/>
        </w:rPr>
        <w:t>im Bericht geäusserten Vorgaben</w:t>
      </w:r>
      <w:r w:rsidRPr="00885222">
        <w:rPr>
          <w:rFonts w:ascii="Arial" w:hAnsi="Arial" w:cs="Arial"/>
          <w:color w:val="000000" w:themeColor="text1"/>
          <w:lang w:val="de-DE"/>
        </w:rPr>
        <w:t xml:space="preserve">. </w:t>
      </w:r>
    </w:p>
    <w:p w14:paraId="4EC11A10" w14:textId="201F99EF" w:rsidR="00E47BE2" w:rsidRPr="00885222" w:rsidRDefault="00E47BE2" w:rsidP="002E4F3A">
      <w:pPr>
        <w:widowControl w:val="0"/>
        <w:autoSpaceDE w:val="0"/>
        <w:autoSpaceDN w:val="0"/>
        <w:adjustRightInd w:val="0"/>
        <w:spacing w:after="240" w:line="360" w:lineRule="auto"/>
        <w:rPr>
          <w:rFonts w:ascii="Arial" w:hAnsi="Arial" w:cs="Arial"/>
          <w:color w:val="000000" w:themeColor="text1"/>
          <w:lang w:val="de-DE"/>
        </w:rPr>
      </w:pPr>
      <w:r w:rsidRPr="00885222">
        <w:rPr>
          <w:rFonts w:ascii="Arial" w:hAnsi="Arial" w:cs="Arial"/>
          <w:color w:val="000000" w:themeColor="text1"/>
          <w:lang w:val="de-DE"/>
        </w:rPr>
        <w:t>Angesichts der von den Anlagestiftungen angebot</w:t>
      </w:r>
      <w:r w:rsidR="00367DAD">
        <w:rPr>
          <w:rFonts w:ascii="Arial" w:hAnsi="Arial" w:cs="Arial"/>
          <w:color w:val="000000" w:themeColor="text1"/>
          <w:lang w:val="de-DE"/>
        </w:rPr>
        <w:t xml:space="preserve">enen Mischvermögen-Palette, deren </w:t>
      </w:r>
      <w:r w:rsidRPr="00885222">
        <w:rPr>
          <w:rFonts w:ascii="Arial" w:hAnsi="Arial" w:cs="Arial"/>
          <w:color w:val="000000" w:themeColor="text1"/>
          <w:lang w:val="de-DE"/>
        </w:rPr>
        <w:t>einfa</w:t>
      </w:r>
      <w:r w:rsidR="00894C7D">
        <w:rPr>
          <w:rFonts w:ascii="Arial" w:hAnsi="Arial" w:cs="Arial"/>
          <w:color w:val="000000" w:themeColor="text1"/>
          <w:lang w:val="de-DE"/>
        </w:rPr>
        <w:softHyphen/>
      </w:r>
      <w:r w:rsidRPr="00885222">
        <w:rPr>
          <w:rFonts w:ascii="Arial" w:hAnsi="Arial" w:cs="Arial"/>
          <w:color w:val="000000" w:themeColor="text1"/>
          <w:lang w:val="de-DE"/>
        </w:rPr>
        <w:t xml:space="preserve">chen Handhabung und den Bedürfnissen der Versicherten, sollten deshalb </w:t>
      </w:r>
      <w:r w:rsidR="00BE02CD">
        <w:rPr>
          <w:rFonts w:ascii="Arial" w:hAnsi="Arial" w:cs="Arial"/>
          <w:color w:val="000000" w:themeColor="text1"/>
          <w:lang w:val="de-DE"/>
        </w:rPr>
        <w:t xml:space="preserve">fünf bis </w:t>
      </w:r>
      <w:r w:rsidRPr="00885222">
        <w:rPr>
          <w:rFonts w:ascii="Arial" w:hAnsi="Arial" w:cs="Arial"/>
          <w:color w:val="000000" w:themeColor="text1"/>
          <w:lang w:val="de-DE"/>
        </w:rPr>
        <w:t>zehn Strategien zulassen werden.</w:t>
      </w:r>
    </w:p>
    <w:p w14:paraId="759EF1A0" w14:textId="4136BB8B" w:rsidR="000B5DF1" w:rsidRPr="00885222" w:rsidRDefault="000B5DF1" w:rsidP="002E4F3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uto"/>
        <w:rPr>
          <w:rFonts w:ascii="Arial" w:hAnsi="Arial" w:cs="Arial"/>
          <w:i/>
          <w:color w:val="000000" w:themeColor="text1"/>
          <w:lang w:val="de-DE"/>
        </w:rPr>
      </w:pPr>
      <w:r w:rsidRPr="00367DAD">
        <w:rPr>
          <w:rFonts w:ascii="Arial" w:hAnsi="Arial" w:cs="Arial"/>
          <w:b/>
          <w:i/>
          <w:color w:val="000000" w:themeColor="text1"/>
          <w:lang w:val="de-DE"/>
        </w:rPr>
        <w:t>Artikel 1e Abs. 2 1. Satz</w:t>
      </w:r>
      <w:r w:rsidRPr="00367DAD">
        <w:rPr>
          <w:rFonts w:ascii="Arial" w:hAnsi="Arial" w:cs="Arial"/>
          <w:i/>
          <w:color w:val="000000" w:themeColor="text1"/>
          <w:lang w:val="de-DE"/>
        </w:rPr>
        <w:t xml:space="preserve"> ist</w:t>
      </w:r>
      <w:r w:rsidRPr="00885222">
        <w:rPr>
          <w:rFonts w:ascii="Arial" w:hAnsi="Arial" w:cs="Arial"/>
          <w:i/>
          <w:color w:val="000000" w:themeColor="text1"/>
          <w:lang w:val="de-DE"/>
        </w:rPr>
        <w:t xml:space="preserve"> deshalb auf </w:t>
      </w:r>
      <w:r w:rsidR="00367DAD">
        <w:rPr>
          <w:rFonts w:ascii="Arial" w:hAnsi="Arial" w:cs="Arial"/>
          <w:i/>
          <w:color w:val="000000" w:themeColor="text1"/>
          <w:lang w:val="de-DE"/>
        </w:rPr>
        <w:t>fünf bis maximal zehn</w:t>
      </w:r>
      <w:r w:rsidRPr="00885222">
        <w:rPr>
          <w:rFonts w:ascii="Arial" w:hAnsi="Arial" w:cs="Arial"/>
          <w:i/>
          <w:color w:val="000000" w:themeColor="text1"/>
          <w:lang w:val="de-DE"/>
        </w:rPr>
        <w:t xml:space="preserve"> Strategien auszulegen. </w:t>
      </w:r>
    </w:p>
    <w:p w14:paraId="1BFD3DA3" w14:textId="54DC900F" w:rsidR="000B5DF1" w:rsidRDefault="000B5DF1" w:rsidP="002E4F3A">
      <w:pPr>
        <w:widowControl w:val="0"/>
        <w:autoSpaceDE w:val="0"/>
        <w:autoSpaceDN w:val="0"/>
        <w:adjustRightInd w:val="0"/>
        <w:spacing w:after="240" w:line="360" w:lineRule="auto"/>
        <w:rPr>
          <w:rFonts w:ascii="Arial" w:hAnsi="Arial" w:cs="Arial"/>
          <w:color w:val="000000" w:themeColor="text1"/>
          <w:lang w:val="de-DE"/>
        </w:rPr>
      </w:pPr>
      <w:r w:rsidRPr="00885222">
        <w:rPr>
          <w:rFonts w:ascii="Arial" w:hAnsi="Arial" w:cs="Arial"/>
          <w:color w:val="000000" w:themeColor="text1"/>
          <w:lang w:val="de-DE"/>
        </w:rPr>
        <w:t xml:space="preserve">Sollte sich </w:t>
      </w:r>
      <w:r w:rsidR="00367DAD">
        <w:rPr>
          <w:rFonts w:ascii="Arial" w:hAnsi="Arial" w:cs="Arial"/>
          <w:color w:val="000000" w:themeColor="text1"/>
          <w:lang w:val="de-DE"/>
        </w:rPr>
        <w:t>der</w:t>
      </w:r>
      <w:r w:rsidRPr="00885222">
        <w:rPr>
          <w:rFonts w:ascii="Arial" w:hAnsi="Arial" w:cs="Arial"/>
          <w:color w:val="000000" w:themeColor="text1"/>
          <w:lang w:val="de-DE"/>
        </w:rPr>
        <w:t xml:space="preserve"> Bundesrat </w:t>
      </w:r>
      <w:r w:rsidR="00367DAD">
        <w:rPr>
          <w:rFonts w:ascii="Arial" w:hAnsi="Arial" w:cs="Arial"/>
          <w:color w:val="000000" w:themeColor="text1"/>
          <w:lang w:val="de-DE"/>
        </w:rPr>
        <w:t>für nur dre</w:t>
      </w:r>
      <w:r w:rsidRPr="00885222">
        <w:rPr>
          <w:rFonts w:ascii="Arial" w:hAnsi="Arial" w:cs="Arial"/>
          <w:color w:val="000000" w:themeColor="text1"/>
          <w:lang w:val="de-DE"/>
        </w:rPr>
        <w:t xml:space="preserve">i Strategien </w:t>
      </w:r>
      <w:r w:rsidR="00367DAD">
        <w:rPr>
          <w:rFonts w:ascii="Arial" w:hAnsi="Arial" w:cs="Arial"/>
          <w:color w:val="000000" w:themeColor="text1"/>
          <w:lang w:val="de-DE"/>
        </w:rPr>
        <w:t>entscheiden</w:t>
      </w:r>
      <w:r w:rsidRPr="00885222">
        <w:rPr>
          <w:rFonts w:ascii="Arial" w:hAnsi="Arial" w:cs="Arial"/>
          <w:color w:val="000000" w:themeColor="text1"/>
          <w:lang w:val="de-DE"/>
        </w:rPr>
        <w:t>, befürchten wir eine von nie</w:t>
      </w:r>
      <w:r w:rsidR="00894C7D">
        <w:rPr>
          <w:rFonts w:ascii="Arial" w:hAnsi="Arial" w:cs="Arial"/>
          <w:color w:val="000000" w:themeColor="text1"/>
          <w:lang w:val="de-DE"/>
        </w:rPr>
        <w:softHyphen/>
      </w:r>
      <w:r w:rsidRPr="00885222">
        <w:rPr>
          <w:rFonts w:ascii="Arial" w:hAnsi="Arial" w:cs="Arial"/>
          <w:color w:val="000000" w:themeColor="text1"/>
          <w:lang w:val="de-DE"/>
        </w:rPr>
        <w:t xml:space="preserve">mandem gewollte Entwicklung: </w:t>
      </w:r>
      <w:r w:rsidR="00BE02CD">
        <w:rPr>
          <w:rFonts w:ascii="Arial" w:hAnsi="Arial" w:cs="Arial"/>
          <w:color w:val="000000" w:themeColor="text1"/>
          <w:lang w:val="de-DE"/>
        </w:rPr>
        <w:t>B</w:t>
      </w:r>
      <w:r w:rsidR="00BE02CD" w:rsidRPr="00885222">
        <w:rPr>
          <w:rFonts w:ascii="Arial" w:hAnsi="Arial" w:cs="Arial"/>
          <w:color w:val="000000" w:themeColor="text1"/>
          <w:lang w:val="de-DE"/>
        </w:rPr>
        <w:t>ei einer solch engen Vor</w:t>
      </w:r>
      <w:r w:rsidR="00367DAD">
        <w:rPr>
          <w:rFonts w:ascii="Arial" w:hAnsi="Arial" w:cs="Arial"/>
          <w:color w:val="000000" w:themeColor="text1"/>
          <w:lang w:val="de-DE"/>
        </w:rPr>
        <w:t>gabe</w:t>
      </w:r>
      <w:r w:rsidR="00BE02CD" w:rsidRPr="00885222">
        <w:rPr>
          <w:rFonts w:ascii="Arial" w:hAnsi="Arial" w:cs="Arial"/>
          <w:color w:val="000000" w:themeColor="text1"/>
          <w:lang w:val="de-DE"/>
        </w:rPr>
        <w:t xml:space="preserve"> </w:t>
      </w:r>
      <w:r w:rsidR="00BE02CD">
        <w:rPr>
          <w:rFonts w:ascii="Arial" w:hAnsi="Arial" w:cs="Arial"/>
          <w:color w:val="000000" w:themeColor="text1"/>
          <w:lang w:val="de-DE"/>
        </w:rPr>
        <w:t>würden nur</w:t>
      </w:r>
      <w:r w:rsidR="00BE02CD" w:rsidRPr="00885222">
        <w:rPr>
          <w:rFonts w:ascii="Arial" w:hAnsi="Arial" w:cs="Arial"/>
          <w:color w:val="000000" w:themeColor="text1"/>
          <w:lang w:val="de-DE"/>
        </w:rPr>
        <w:t xml:space="preserve"> die wenigsten Vorsorgeeinrichtungen den Schritt zur Einführung von 1e-Plänen </w:t>
      </w:r>
      <w:r w:rsidR="00BE02CD">
        <w:rPr>
          <w:rFonts w:ascii="Arial" w:hAnsi="Arial" w:cs="Arial"/>
          <w:color w:val="000000" w:themeColor="text1"/>
          <w:lang w:val="de-DE"/>
        </w:rPr>
        <w:t xml:space="preserve">wagen. </w:t>
      </w:r>
      <w:r w:rsidRPr="00885222">
        <w:rPr>
          <w:rFonts w:ascii="Arial" w:hAnsi="Arial" w:cs="Arial"/>
          <w:color w:val="000000" w:themeColor="text1"/>
          <w:lang w:val="de-DE"/>
        </w:rPr>
        <w:t xml:space="preserve">Die ursprüngliche Idee, den Versicherten mehr Mitsprache zu gewähren, </w:t>
      </w:r>
      <w:r w:rsidR="00BE02CD">
        <w:rPr>
          <w:rFonts w:ascii="Arial" w:hAnsi="Arial" w:cs="Arial"/>
          <w:color w:val="000000" w:themeColor="text1"/>
          <w:lang w:val="de-DE"/>
        </w:rPr>
        <w:t xml:space="preserve">würde </w:t>
      </w:r>
      <w:r w:rsidR="00367DAD">
        <w:rPr>
          <w:rFonts w:ascii="Arial" w:hAnsi="Arial" w:cs="Arial"/>
          <w:color w:val="000000" w:themeColor="text1"/>
          <w:lang w:val="de-DE"/>
        </w:rPr>
        <w:t xml:space="preserve">in Form von Art. 1e Abs. 5 BVV 2 </w:t>
      </w:r>
      <w:r w:rsidRPr="00885222">
        <w:rPr>
          <w:rFonts w:ascii="Arial" w:hAnsi="Arial" w:cs="Arial"/>
          <w:color w:val="000000" w:themeColor="text1"/>
          <w:lang w:val="de-DE"/>
        </w:rPr>
        <w:t xml:space="preserve">zu einem </w:t>
      </w:r>
      <w:r w:rsidR="00BE02CD" w:rsidRPr="00885222">
        <w:rPr>
          <w:rFonts w:ascii="Arial" w:hAnsi="Arial" w:cs="Arial"/>
          <w:color w:val="000000" w:themeColor="text1"/>
          <w:lang w:val="de-DE"/>
        </w:rPr>
        <w:t>Papiertiger</w:t>
      </w:r>
      <w:r w:rsidRPr="00885222">
        <w:rPr>
          <w:rFonts w:ascii="Arial" w:hAnsi="Arial" w:cs="Arial"/>
          <w:color w:val="000000" w:themeColor="text1"/>
          <w:lang w:val="de-DE"/>
        </w:rPr>
        <w:t xml:space="preserve"> verkommen. </w:t>
      </w:r>
    </w:p>
    <w:p w14:paraId="76452825" w14:textId="77777777" w:rsidR="00885222" w:rsidRDefault="00885222" w:rsidP="002E4F3A">
      <w:pPr>
        <w:widowControl w:val="0"/>
        <w:autoSpaceDE w:val="0"/>
        <w:autoSpaceDN w:val="0"/>
        <w:adjustRightInd w:val="0"/>
        <w:spacing w:after="240" w:line="360" w:lineRule="auto"/>
        <w:rPr>
          <w:rFonts w:ascii="Arial" w:hAnsi="Arial" w:cs="Arial"/>
          <w:color w:val="000000" w:themeColor="text1"/>
          <w:lang w:val="de-DE"/>
        </w:rPr>
      </w:pPr>
    </w:p>
    <w:p w14:paraId="05FCDE4B" w14:textId="77777777" w:rsidR="00367DAD" w:rsidRPr="00885222" w:rsidRDefault="00367DAD" w:rsidP="002E4F3A">
      <w:pPr>
        <w:widowControl w:val="0"/>
        <w:autoSpaceDE w:val="0"/>
        <w:autoSpaceDN w:val="0"/>
        <w:adjustRightInd w:val="0"/>
        <w:spacing w:after="240" w:line="360" w:lineRule="auto"/>
        <w:rPr>
          <w:rFonts w:ascii="Arial" w:hAnsi="Arial" w:cs="Arial"/>
          <w:color w:val="000000" w:themeColor="text1"/>
          <w:lang w:val="de-DE"/>
        </w:rPr>
      </w:pPr>
    </w:p>
    <w:p w14:paraId="6F2A324A" w14:textId="27BE22EC" w:rsidR="000B5DF1" w:rsidRPr="00DB610A" w:rsidRDefault="00885222" w:rsidP="00367DAD">
      <w:pPr>
        <w:pStyle w:val="StandardWeb"/>
        <w:spacing w:before="0" w:beforeAutospacing="0" w:after="0" w:afterAutospacing="0" w:line="360" w:lineRule="auto"/>
        <w:rPr>
          <w:rFonts w:ascii="Arial" w:hAnsi="Arial" w:cs="Arial"/>
          <w:i/>
          <w:color w:val="000000" w:themeColor="text1"/>
        </w:rPr>
      </w:pPr>
      <w:r w:rsidRPr="00DB610A">
        <w:rPr>
          <w:rFonts w:ascii="Arial" w:hAnsi="Arial" w:cs="Arial"/>
          <w:i/>
          <w:color w:val="000000" w:themeColor="text1"/>
        </w:rPr>
        <w:lastRenderedPageBreak/>
        <w:t>2.B.2</w:t>
      </w:r>
      <w:r w:rsidRPr="00DB610A">
        <w:rPr>
          <w:rFonts w:ascii="Arial" w:hAnsi="Arial" w:cs="Arial"/>
          <w:i/>
          <w:color w:val="000000" w:themeColor="text1"/>
        </w:rPr>
        <w:tab/>
      </w:r>
      <w:r w:rsidR="000B5DF1" w:rsidRPr="00DB610A">
        <w:rPr>
          <w:rFonts w:ascii="Arial" w:hAnsi="Arial" w:cs="Arial"/>
          <w:i/>
          <w:color w:val="000000" w:themeColor="text1"/>
        </w:rPr>
        <w:t>Zweiter Satz</w:t>
      </w:r>
    </w:p>
    <w:p w14:paraId="24894CDC" w14:textId="5269AC88" w:rsidR="000B5DF1" w:rsidRPr="00885222" w:rsidRDefault="000B5DF1" w:rsidP="002E4F3A">
      <w:pPr>
        <w:widowControl w:val="0"/>
        <w:autoSpaceDE w:val="0"/>
        <w:autoSpaceDN w:val="0"/>
        <w:adjustRightInd w:val="0"/>
        <w:spacing w:after="240" w:line="360" w:lineRule="auto"/>
        <w:rPr>
          <w:rFonts w:ascii="Arial" w:hAnsi="Arial" w:cs="Arial"/>
          <w:color w:val="000000" w:themeColor="text1"/>
          <w:lang w:val="de-DE"/>
        </w:rPr>
      </w:pPr>
      <w:r w:rsidRPr="00885222">
        <w:rPr>
          <w:rFonts w:ascii="Arial" w:hAnsi="Arial" w:cs="Arial"/>
          <w:color w:val="000000" w:themeColor="text1"/>
          <w:lang w:val="de-DE"/>
        </w:rPr>
        <w:t xml:space="preserve">Sollte sich der Bundesrat nicht dazu durchringen, fünf bis zehn Strategien zuzulassen, müsste wenigstens zugelassen werden, dass der einzelne Versicherte in unterschiedliche Strategien investieren darf. Mit einer entsprechenden Regelung könnten </w:t>
      </w:r>
      <w:r w:rsidR="00BE02CD">
        <w:rPr>
          <w:rFonts w:ascii="Arial" w:hAnsi="Arial" w:cs="Arial"/>
          <w:color w:val="000000" w:themeColor="text1"/>
          <w:lang w:val="de-DE"/>
        </w:rPr>
        <w:t>(</w:t>
      </w:r>
      <w:r w:rsidR="00367DAD">
        <w:rPr>
          <w:rFonts w:ascii="Arial" w:hAnsi="Arial" w:cs="Arial"/>
          <w:color w:val="000000" w:themeColor="text1"/>
          <w:lang w:val="de-DE"/>
        </w:rPr>
        <w:t>theoretisch</w:t>
      </w:r>
      <w:r w:rsidR="00BE02CD">
        <w:rPr>
          <w:rFonts w:ascii="Arial" w:hAnsi="Arial" w:cs="Arial"/>
          <w:color w:val="000000" w:themeColor="text1"/>
          <w:lang w:val="de-DE"/>
        </w:rPr>
        <w:t xml:space="preserve">) </w:t>
      </w:r>
      <w:r w:rsidRPr="00885222">
        <w:rPr>
          <w:rFonts w:ascii="Arial" w:hAnsi="Arial" w:cs="Arial"/>
          <w:color w:val="000000" w:themeColor="text1"/>
          <w:lang w:val="de-DE"/>
        </w:rPr>
        <w:t>maxi</w:t>
      </w:r>
      <w:r w:rsidR="00894C7D">
        <w:rPr>
          <w:rFonts w:ascii="Arial" w:hAnsi="Arial" w:cs="Arial"/>
          <w:color w:val="000000" w:themeColor="text1"/>
          <w:lang w:val="de-DE"/>
        </w:rPr>
        <w:softHyphen/>
      </w:r>
      <w:r w:rsidRPr="00885222">
        <w:rPr>
          <w:rFonts w:ascii="Arial" w:hAnsi="Arial" w:cs="Arial"/>
          <w:color w:val="000000" w:themeColor="text1"/>
          <w:lang w:val="de-DE"/>
        </w:rPr>
        <w:t>mal zehn verschiedene Anlagestrategien durch den Versicherten</w:t>
      </w:r>
      <w:r w:rsidR="00BE02CD">
        <w:rPr>
          <w:rFonts w:ascii="Arial" w:hAnsi="Arial" w:cs="Arial"/>
          <w:color w:val="000000" w:themeColor="text1"/>
          <w:lang w:val="de-DE"/>
        </w:rPr>
        <w:t xml:space="preserve"> selbst zusammengestellt</w:t>
      </w:r>
      <w:r w:rsidRPr="00885222">
        <w:rPr>
          <w:rFonts w:ascii="Arial" w:hAnsi="Arial" w:cs="Arial"/>
          <w:color w:val="000000" w:themeColor="text1"/>
          <w:lang w:val="de-DE"/>
        </w:rPr>
        <w:t xml:space="preserve"> werden. </w:t>
      </w:r>
    </w:p>
    <w:p w14:paraId="02A47E96" w14:textId="46026007" w:rsidR="000B5DF1" w:rsidRPr="00885222" w:rsidRDefault="000B5DF1" w:rsidP="002E4F3A">
      <w:pPr>
        <w:widowControl w:val="0"/>
        <w:pBdr>
          <w:top w:val="single" w:sz="4" w:space="1" w:color="auto"/>
          <w:left w:val="single" w:sz="4" w:space="4" w:color="auto"/>
          <w:bottom w:val="single" w:sz="4" w:space="1" w:color="auto"/>
          <w:right w:val="single" w:sz="4" w:space="4" w:color="auto"/>
        </w:pBdr>
        <w:autoSpaceDE w:val="0"/>
        <w:autoSpaceDN w:val="0"/>
        <w:adjustRightInd w:val="0"/>
        <w:spacing w:after="240" w:line="360" w:lineRule="auto"/>
        <w:rPr>
          <w:rFonts w:ascii="Arial" w:hAnsi="Arial" w:cs="Arial"/>
          <w:i/>
          <w:color w:val="000000" w:themeColor="text1"/>
          <w:lang w:val="de-DE"/>
        </w:rPr>
      </w:pPr>
      <w:r w:rsidRPr="00885222">
        <w:rPr>
          <w:rFonts w:ascii="Arial" w:hAnsi="Arial" w:cs="Arial"/>
          <w:i/>
          <w:color w:val="000000" w:themeColor="text1"/>
          <w:lang w:val="de-DE"/>
        </w:rPr>
        <w:t>Alternativ zur Erhöhung der Anzahl der Strategien</w:t>
      </w:r>
      <w:r w:rsidR="00367DAD">
        <w:rPr>
          <w:rFonts w:ascii="Arial" w:hAnsi="Arial" w:cs="Arial"/>
          <w:i/>
          <w:color w:val="000000" w:themeColor="text1"/>
          <w:lang w:val="de-DE"/>
        </w:rPr>
        <w:t xml:space="preserve"> nach Art. 1e Abs. 2 1. Satz</w:t>
      </w:r>
      <w:r w:rsidRPr="00885222">
        <w:rPr>
          <w:rFonts w:ascii="Arial" w:hAnsi="Arial" w:cs="Arial"/>
          <w:i/>
          <w:color w:val="000000" w:themeColor="text1"/>
          <w:lang w:val="de-DE"/>
        </w:rPr>
        <w:t xml:space="preserve"> ist </w:t>
      </w:r>
      <w:r w:rsidRPr="00885222">
        <w:rPr>
          <w:rFonts w:ascii="Arial" w:hAnsi="Arial" w:cs="Arial"/>
          <w:b/>
          <w:i/>
          <w:color w:val="000000" w:themeColor="text1"/>
          <w:lang w:val="de-DE"/>
        </w:rPr>
        <w:t xml:space="preserve">Artikel 1e Abs. 2 2. Satz </w:t>
      </w:r>
      <w:r w:rsidRPr="00885222">
        <w:rPr>
          <w:rFonts w:ascii="Arial" w:hAnsi="Arial" w:cs="Arial"/>
          <w:i/>
          <w:color w:val="000000" w:themeColor="text1"/>
          <w:lang w:val="de-DE"/>
        </w:rPr>
        <w:t xml:space="preserve">folgendermassen </w:t>
      </w:r>
      <w:r w:rsidR="00367DAD">
        <w:rPr>
          <w:rFonts w:ascii="Arial" w:hAnsi="Arial" w:cs="Arial"/>
          <w:i/>
          <w:color w:val="000000" w:themeColor="text1"/>
          <w:lang w:val="de-DE"/>
        </w:rPr>
        <w:t>abzuändern</w:t>
      </w:r>
      <w:r w:rsidRPr="00885222">
        <w:rPr>
          <w:rFonts w:ascii="Arial" w:hAnsi="Arial" w:cs="Arial"/>
          <w:i/>
          <w:color w:val="000000" w:themeColor="text1"/>
          <w:lang w:val="de-DE"/>
        </w:rPr>
        <w:t>:</w:t>
      </w:r>
      <w:r w:rsidRPr="00885222">
        <w:rPr>
          <w:rFonts w:ascii="Arial" w:hAnsi="Arial" w:cs="Arial"/>
          <w:b/>
          <w:i/>
          <w:color w:val="000000" w:themeColor="text1"/>
          <w:lang w:val="de-DE"/>
        </w:rPr>
        <w:t xml:space="preserve"> </w:t>
      </w:r>
      <w:r w:rsidR="00367DAD">
        <w:rPr>
          <w:rFonts w:ascii="Arial" w:hAnsi="Arial" w:cs="Arial"/>
          <w:b/>
          <w:i/>
          <w:color w:val="000000" w:themeColor="text1"/>
          <w:lang w:val="de-DE"/>
        </w:rPr>
        <w:t>„</w:t>
      </w:r>
      <w:r w:rsidRPr="00885222">
        <w:rPr>
          <w:rFonts w:ascii="Arial" w:hAnsi="Arial" w:cs="Arial"/>
          <w:i/>
          <w:color w:val="000000" w:themeColor="text1"/>
          <w:lang w:val="de-DE"/>
        </w:rPr>
        <w:t>Jede gewählte Anlagestrategie muss min</w:t>
      </w:r>
      <w:r w:rsidR="00894C7D">
        <w:rPr>
          <w:rFonts w:ascii="Arial" w:hAnsi="Arial" w:cs="Arial"/>
          <w:i/>
          <w:color w:val="000000" w:themeColor="text1"/>
          <w:lang w:val="de-DE"/>
        </w:rPr>
        <w:softHyphen/>
      </w:r>
      <w:r w:rsidRPr="00885222">
        <w:rPr>
          <w:rFonts w:ascii="Arial" w:hAnsi="Arial" w:cs="Arial"/>
          <w:i/>
          <w:color w:val="000000" w:themeColor="text1"/>
          <w:lang w:val="de-DE"/>
        </w:rPr>
        <w:t xml:space="preserve">destens einen Anteil von </w:t>
      </w:r>
      <w:r w:rsidR="00367DAD">
        <w:rPr>
          <w:rFonts w:ascii="Arial" w:hAnsi="Arial" w:cs="Arial"/>
          <w:i/>
          <w:color w:val="000000" w:themeColor="text1"/>
          <w:lang w:val="de-DE"/>
        </w:rPr>
        <w:t>zehn Prozent</w:t>
      </w:r>
      <w:r w:rsidRPr="00885222">
        <w:rPr>
          <w:rFonts w:ascii="Arial" w:hAnsi="Arial" w:cs="Arial"/>
          <w:i/>
          <w:color w:val="000000" w:themeColor="text1"/>
          <w:lang w:val="de-DE"/>
        </w:rPr>
        <w:t xml:space="preserve"> </w:t>
      </w:r>
      <w:r w:rsidR="00367DAD">
        <w:rPr>
          <w:rFonts w:ascii="Arial" w:hAnsi="Arial" w:cs="Arial"/>
          <w:i/>
          <w:color w:val="000000" w:themeColor="text1"/>
          <w:lang w:val="de-DE"/>
        </w:rPr>
        <w:t xml:space="preserve">der </w:t>
      </w:r>
      <w:r w:rsidRPr="00885222">
        <w:rPr>
          <w:rFonts w:ascii="Arial" w:hAnsi="Arial" w:cs="Arial"/>
          <w:i/>
          <w:color w:val="000000" w:themeColor="text1"/>
          <w:lang w:val="de-DE"/>
        </w:rPr>
        <w:t>gesamten Anlagesumme erreichen</w:t>
      </w:r>
      <w:r w:rsidR="00367DAD">
        <w:rPr>
          <w:rFonts w:ascii="Arial" w:hAnsi="Arial" w:cs="Arial"/>
          <w:i/>
          <w:color w:val="000000" w:themeColor="text1"/>
          <w:lang w:val="de-DE"/>
        </w:rPr>
        <w:t>.</w:t>
      </w:r>
      <w:r w:rsidRPr="00885222">
        <w:rPr>
          <w:rFonts w:ascii="Arial" w:hAnsi="Arial" w:cs="Arial"/>
          <w:i/>
          <w:color w:val="000000" w:themeColor="text1"/>
          <w:lang w:val="de-DE"/>
        </w:rPr>
        <w:t xml:space="preserve">  </w:t>
      </w:r>
    </w:p>
    <w:p w14:paraId="5ABBAEC1" w14:textId="124C3DC3" w:rsidR="00BE02CD" w:rsidRPr="00885222" w:rsidRDefault="00367DAD" w:rsidP="00BE02CD">
      <w:pPr>
        <w:widowControl w:val="0"/>
        <w:autoSpaceDE w:val="0"/>
        <w:autoSpaceDN w:val="0"/>
        <w:adjustRightInd w:val="0"/>
        <w:spacing w:after="240" w:line="360" w:lineRule="auto"/>
        <w:rPr>
          <w:rFonts w:ascii="Arial" w:hAnsi="Arial" w:cs="Arial"/>
          <w:color w:val="000000" w:themeColor="text1"/>
          <w:lang w:val="de-DE"/>
        </w:rPr>
      </w:pPr>
      <w:r>
        <w:rPr>
          <w:rFonts w:ascii="Arial" w:hAnsi="Arial" w:cs="Arial"/>
          <w:color w:val="000000" w:themeColor="text1"/>
          <w:lang w:val="de-DE"/>
        </w:rPr>
        <w:t xml:space="preserve">Mit einer solchen Regelung </w:t>
      </w:r>
      <w:r w:rsidR="00BE02CD" w:rsidRPr="00885222">
        <w:rPr>
          <w:rFonts w:ascii="Arial" w:hAnsi="Arial" w:cs="Arial"/>
          <w:color w:val="000000" w:themeColor="text1"/>
          <w:lang w:val="de-DE"/>
        </w:rPr>
        <w:t xml:space="preserve">würde sichergestellt, dass es </w:t>
      </w:r>
      <w:r>
        <w:rPr>
          <w:rFonts w:ascii="Arial" w:hAnsi="Arial" w:cs="Arial"/>
          <w:color w:val="000000" w:themeColor="text1"/>
          <w:lang w:val="de-DE"/>
        </w:rPr>
        <w:t xml:space="preserve">nicht </w:t>
      </w:r>
      <w:r w:rsidR="00BE02CD" w:rsidRPr="00885222">
        <w:rPr>
          <w:rFonts w:ascii="Arial" w:hAnsi="Arial" w:cs="Arial"/>
          <w:color w:val="000000" w:themeColor="text1"/>
          <w:lang w:val="de-DE"/>
        </w:rPr>
        <w:t xml:space="preserve">zu einer individualisierten Anlage </w:t>
      </w:r>
      <w:r>
        <w:rPr>
          <w:rFonts w:ascii="Arial" w:hAnsi="Arial" w:cs="Arial"/>
          <w:color w:val="000000" w:themeColor="text1"/>
          <w:lang w:val="de-DE"/>
        </w:rPr>
        <w:t>führen</w:t>
      </w:r>
      <w:r w:rsidR="00BE02CD" w:rsidRPr="00885222">
        <w:rPr>
          <w:rFonts w:ascii="Arial" w:hAnsi="Arial" w:cs="Arial"/>
          <w:color w:val="000000" w:themeColor="text1"/>
          <w:lang w:val="de-DE"/>
        </w:rPr>
        <w:t xml:space="preserve"> würde.</w:t>
      </w:r>
    </w:p>
    <w:p w14:paraId="58CF0C07" w14:textId="2987EAED" w:rsidR="00040834" w:rsidRPr="00DB610A" w:rsidRDefault="00885222" w:rsidP="00367DAD">
      <w:pPr>
        <w:pStyle w:val="StandardWeb"/>
        <w:spacing w:after="0" w:afterAutospacing="0" w:line="360" w:lineRule="auto"/>
        <w:rPr>
          <w:rFonts w:ascii="Arial" w:hAnsi="Arial" w:cs="Arial"/>
          <w:b/>
          <w:i/>
          <w:color w:val="000000" w:themeColor="text1"/>
        </w:rPr>
      </w:pPr>
      <w:r w:rsidRPr="00DB610A">
        <w:rPr>
          <w:rFonts w:ascii="Arial" w:hAnsi="Arial" w:cs="Arial"/>
          <w:b/>
          <w:i/>
          <w:color w:val="000000" w:themeColor="text1"/>
        </w:rPr>
        <w:t xml:space="preserve">2.C </w:t>
      </w:r>
      <w:r w:rsidRPr="00DB610A">
        <w:rPr>
          <w:rFonts w:ascii="Arial" w:hAnsi="Arial" w:cs="Arial"/>
          <w:b/>
          <w:i/>
          <w:color w:val="000000" w:themeColor="text1"/>
        </w:rPr>
        <w:tab/>
      </w:r>
      <w:r w:rsidR="00367DAD" w:rsidRPr="00DB610A">
        <w:rPr>
          <w:rFonts w:ascii="Arial" w:hAnsi="Arial" w:cs="Arial"/>
          <w:b/>
          <w:i/>
          <w:color w:val="000000" w:themeColor="text1"/>
        </w:rPr>
        <w:t xml:space="preserve">BVV 2 </w:t>
      </w:r>
      <w:r w:rsidR="00E47BE2" w:rsidRPr="00DB610A">
        <w:rPr>
          <w:rFonts w:ascii="Arial" w:hAnsi="Arial" w:cs="Arial"/>
          <w:b/>
          <w:i/>
          <w:color w:val="000000" w:themeColor="text1"/>
        </w:rPr>
        <w:t>Artikel 53</w:t>
      </w:r>
      <w:r w:rsidR="00040834" w:rsidRPr="00DB610A">
        <w:rPr>
          <w:rFonts w:ascii="Arial" w:hAnsi="Arial" w:cs="Arial"/>
          <w:b/>
          <w:i/>
          <w:color w:val="000000" w:themeColor="text1"/>
        </w:rPr>
        <w:t>a</w:t>
      </w:r>
    </w:p>
    <w:p w14:paraId="14E7D69C" w14:textId="08FF10C5" w:rsidR="00D81659" w:rsidRPr="00DB610A" w:rsidRDefault="00885222" w:rsidP="00367DAD">
      <w:pPr>
        <w:pStyle w:val="StandardWeb"/>
        <w:spacing w:before="0" w:beforeAutospacing="0" w:after="0" w:afterAutospacing="0" w:line="360" w:lineRule="auto"/>
        <w:rPr>
          <w:rFonts w:ascii="Arial" w:hAnsi="Arial" w:cs="Arial"/>
          <w:i/>
          <w:color w:val="000000" w:themeColor="text1"/>
        </w:rPr>
      </w:pPr>
      <w:r w:rsidRPr="00DB610A">
        <w:rPr>
          <w:rFonts w:ascii="Arial" w:hAnsi="Arial" w:cs="Arial"/>
          <w:i/>
          <w:color w:val="000000" w:themeColor="text1"/>
        </w:rPr>
        <w:t>2.C.1</w:t>
      </w:r>
      <w:r w:rsidRPr="00DB610A">
        <w:rPr>
          <w:rFonts w:ascii="Arial" w:hAnsi="Arial" w:cs="Arial"/>
          <w:i/>
          <w:color w:val="000000" w:themeColor="text1"/>
        </w:rPr>
        <w:tab/>
        <w:t>Vorabbemerkung</w:t>
      </w:r>
    </w:p>
    <w:p w14:paraId="01D6FA22" w14:textId="2588A697" w:rsidR="00040834" w:rsidRPr="00885222" w:rsidRDefault="00040834" w:rsidP="002E4F3A">
      <w:pPr>
        <w:widowControl w:val="0"/>
        <w:autoSpaceDE w:val="0"/>
        <w:autoSpaceDN w:val="0"/>
        <w:adjustRightInd w:val="0"/>
        <w:spacing w:line="360" w:lineRule="auto"/>
        <w:rPr>
          <w:rFonts w:ascii="Arial" w:hAnsi="Arial" w:cs="Arial"/>
          <w:color w:val="000000" w:themeColor="text1"/>
          <w:lang w:val="de-DE"/>
        </w:rPr>
      </w:pPr>
      <w:r w:rsidRPr="00885222">
        <w:rPr>
          <w:rFonts w:ascii="Arial" w:hAnsi="Arial" w:cs="Arial"/>
          <w:color w:val="000000" w:themeColor="text1"/>
          <w:lang w:val="de-DE"/>
        </w:rPr>
        <w:t>Die gewählte Vorgehensweise, eine risikoarme Strategie zu bestimmen und sie entspre</w:t>
      </w:r>
      <w:r w:rsidR="00894C7D">
        <w:rPr>
          <w:rFonts w:ascii="Arial" w:hAnsi="Arial" w:cs="Arial"/>
          <w:color w:val="000000" w:themeColor="text1"/>
          <w:lang w:val="de-DE"/>
        </w:rPr>
        <w:softHyphen/>
      </w:r>
      <w:r w:rsidRPr="00885222">
        <w:rPr>
          <w:rFonts w:ascii="Arial" w:hAnsi="Arial" w:cs="Arial"/>
          <w:color w:val="000000" w:themeColor="text1"/>
          <w:lang w:val="de-DE"/>
        </w:rPr>
        <w:t xml:space="preserve">chend im Verordnungstext umzusetzen, ist u.E. nicht optimal. Dies vor allem aus dem Grund, dass wir die Definition der </w:t>
      </w:r>
      <w:r w:rsidRPr="00885222">
        <w:rPr>
          <w:rFonts w:ascii="Arial" w:hAnsi="Arial" w:cs="Arial"/>
          <w:i/>
          <w:color w:val="000000" w:themeColor="text1"/>
          <w:lang w:val="de-DE"/>
        </w:rPr>
        <w:t>risikoarmen Strategie</w:t>
      </w:r>
      <w:r w:rsidRPr="00885222">
        <w:rPr>
          <w:rFonts w:ascii="Arial" w:hAnsi="Arial" w:cs="Arial"/>
          <w:color w:val="000000" w:themeColor="text1"/>
          <w:lang w:val="de-DE"/>
        </w:rPr>
        <w:t xml:space="preserve"> nur aufgrund des Verordnungsentwurfs und der Erläuterungen</w:t>
      </w:r>
      <w:r w:rsidR="00BE02CD">
        <w:rPr>
          <w:rFonts w:ascii="Arial" w:hAnsi="Arial" w:cs="Arial"/>
          <w:color w:val="000000" w:themeColor="text1"/>
          <w:lang w:val="de-DE"/>
        </w:rPr>
        <w:t xml:space="preserve">, </w:t>
      </w:r>
      <w:r w:rsidRPr="00885222">
        <w:rPr>
          <w:rFonts w:ascii="Arial" w:hAnsi="Arial" w:cs="Arial"/>
          <w:color w:val="000000" w:themeColor="text1"/>
          <w:lang w:val="de-DE"/>
        </w:rPr>
        <w:t xml:space="preserve">nicht </w:t>
      </w:r>
      <w:r w:rsidR="00BE02CD">
        <w:rPr>
          <w:rFonts w:ascii="Arial" w:hAnsi="Arial" w:cs="Arial"/>
          <w:color w:val="000000" w:themeColor="text1"/>
          <w:lang w:val="de-DE"/>
        </w:rPr>
        <w:t xml:space="preserve">aber </w:t>
      </w:r>
      <w:r w:rsidRPr="00885222">
        <w:rPr>
          <w:rFonts w:ascii="Arial" w:hAnsi="Arial" w:cs="Arial"/>
          <w:color w:val="000000" w:themeColor="text1"/>
          <w:lang w:val="de-DE"/>
        </w:rPr>
        <w:t xml:space="preserve">im Detail kennen und aufgrund </w:t>
      </w:r>
      <w:r w:rsidR="00BE02CD">
        <w:rPr>
          <w:rFonts w:ascii="Arial" w:hAnsi="Arial" w:cs="Arial"/>
          <w:color w:val="000000" w:themeColor="text1"/>
          <w:lang w:val="de-DE"/>
        </w:rPr>
        <w:t>der</w:t>
      </w:r>
      <w:r w:rsidRPr="00885222">
        <w:rPr>
          <w:rFonts w:ascii="Arial" w:hAnsi="Arial" w:cs="Arial"/>
          <w:color w:val="000000" w:themeColor="text1"/>
          <w:lang w:val="de-DE"/>
        </w:rPr>
        <w:t xml:space="preserve"> </w:t>
      </w:r>
      <w:r w:rsidR="00BE02CD">
        <w:rPr>
          <w:rFonts w:ascii="Arial" w:hAnsi="Arial" w:cs="Arial"/>
          <w:color w:val="000000" w:themeColor="text1"/>
          <w:lang w:val="de-DE"/>
        </w:rPr>
        <w:t>vom BSV entworfenen</w:t>
      </w:r>
      <w:r w:rsidRPr="00885222">
        <w:rPr>
          <w:rFonts w:ascii="Arial" w:hAnsi="Arial" w:cs="Arial"/>
          <w:color w:val="000000" w:themeColor="text1"/>
          <w:lang w:val="de-DE"/>
        </w:rPr>
        <w:t xml:space="preserve"> Nor</w:t>
      </w:r>
      <w:r w:rsidR="00894C7D">
        <w:rPr>
          <w:rFonts w:ascii="Arial" w:hAnsi="Arial" w:cs="Arial"/>
          <w:color w:val="000000" w:themeColor="text1"/>
          <w:lang w:val="de-DE"/>
        </w:rPr>
        <w:softHyphen/>
      </w:r>
      <w:r w:rsidRPr="00885222">
        <w:rPr>
          <w:rFonts w:ascii="Arial" w:hAnsi="Arial" w:cs="Arial"/>
          <w:color w:val="000000" w:themeColor="text1"/>
          <w:lang w:val="de-DE"/>
        </w:rPr>
        <w:t xml:space="preserve">men auf sie schliessen müssen. </w:t>
      </w:r>
      <w:r w:rsidR="00367DAD">
        <w:rPr>
          <w:rFonts w:ascii="Arial" w:hAnsi="Arial" w:cs="Arial"/>
          <w:color w:val="000000" w:themeColor="text1"/>
          <w:lang w:val="de-DE"/>
        </w:rPr>
        <w:t>Eine solche Vorgehensweise</w:t>
      </w:r>
      <w:r w:rsidRPr="00885222">
        <w:rPr>
          <w:rFonts w:ascii="Arial" w:hAnsi="Arial" w:cs="Arial"/>
          <w:color w:val="000000" w:themeColor="text1"/>
          <w:lang w:val="de-DE"/>
        </w:rPr>
        <w:t xml:space="preserve"> kann dazu führen, dass der Adressat etwas </w:t>
      </w:r>
      <w:r w:rsidR="00BE02CD" w:rsidRPr="00885222">
        <w:rPr>
          <w:rFonts w:ascii="Arial" w:hAnsi="Arial" w:cs="Arial"/>
          <w:color w:val="000000" w:themeColor="text1"/>
          <w:lang w:val="de-DE"/>
        </w:rPr>
        <w:t>Anderes</w:t>
      </w:r>
      <w:r w:rsidRPr="00885222">
        <w:rPr>
          <w:rFonts w:ascii="Arial" w:hAnsi="Arial" w:cs="Arial"/>
          <w:color w:val="000000" w:themeColor="text1"/>
          <w:lang w:val="de-DE"/>
        </w:rPr>
        <w:t xml:space="preserve"> </w:t>
      </w:r>
      <w:r w:rsidR="00367DAD">
        <w:rPr>
          <w:rFonts w:ascii="Arial" w:hAnsi="Arial" w:cs="Arial"/>
          <w:color w:val="000000" w:themeColor="text1"/>
          <w:lang w:val="de-DE"/>
        </w:rPr>
        <w:t>unter dem Verordneten</w:t>
      </w:r>
      <w:r w:rsidRPr="00885222">
        <w:rPr>
          <w:rFonts w:ascii="Arial" w:hAnsi="Arial" w:cs="Arial"/>
          <w:color w:val="000000" w:themeColor="text1"/>
          <w:lang w:val="de-DE"/>
        </w:rPr>
        <w:t xml:space="preserve"> versteht als die Autoren. </w:t>
      </w:r>
    </w:p>
    <w:p w14:paraId="2F468BEC" w14:textId="77777777" w:rsidR="00040834" w:rsidRPr="00885222" w:rsidRDefault="00040834" w:rsidP="002E4F3A">
      <w:pPr>
        <w:widowControl w:val="0"/>
        <w:autoSpaceDE w:val="0"/>
        <w:autoSpaceDN w:val="0"/>
        <w:adjustRightInd w:val="0"/>
        <w:spacing w:line="360" w:lineRule="auto"/>
        <w:rPr>
          <w:rFonts w:ascii="Arial" w:hAnsi="Arial" w:cs="Arial"/>
          <w:color w:val="000000" w:themeColor="text1"/>
          <w:lang w:val="de-DE"/>
        </w:rPr>
      </w:pPr>
    </w:p>
    <w:p w14:paraId="40729E99" w14:textId="5C69165D" w:rsidR="00040834" w:rsidRPr="00885222" w:rsidRDefault="00040834" w:rsidP="002E4F3A">
      <w:pPr>
        <w:widowControl w:val="0"/>
        <w:autoSpaceDE w:val="0"/>
        <w:autoSpaceDN w:val="0"/>
        <w:adjustRightInd w:val="0"/>
        <w:spacing w:line="360" w:lineRule="auto"/>
        <w:rPr>
          <w:rFonts w:ascii="Arial" w:hAnsi="Arial" w:cs="Arial"/>
          <w:color w:val="000000" w:themeColor="text1"/>
          <w:lang w:val="de-DE"/>
        </w:rPr>
      </w:pPr>
      <w:r w:rsidRPr="00885222">
        <w:rPr>
          <w:rFonts w:ascii="Arial" w:hAnsi="Arial" w:cs="Arial"/>
          <w:color w:val="000000" w:themeColor="text1"/>
          <w:lang w:val="de-DE"/>
        </w:rPr>
        <w:t xml:space="preserve">Nach einem optimaleren Vorgehen müssten die Adressanten zuerst wissen, was das BSV unter </w:t>
      </w:r>
      <w:r w:rsidRPr="00885222">
        <w:rPr>
          <w:rFonts w:ascii="Arial" w:hAnsi="Arial" w:cs="Arial"/>
          <w:i/>
          <w:iCs/>
          <w:color w:val="000000" w:themeColor="text1"/>
          <w:lang w:val="de-DE"/>
        </w:rPr>
        <w:t>risikoarm</w:t>
      </w:r>
      <w:r w:rsidRPr="00885222">
        <w:rPr>
          <w:rFonts w:ascii="Arial" w:hAnsi="Arial" w:cs="Arial"/>
          <w:color w:val="000000" w:themeColor="text1"/>
          <w:lang w:val="de-DE"/>
        </w:rPr>
        <w:t xml:space="preserve"> versteht. Danach müssten sich die Adressanten und die Autoren über die Definition von </w:t>
      </w:r>
      <w:r w:rsidRPr="00885222">
        <w:rPr>
          <w:rFonts w:ascii="Arial" w:hAnsi="Arial" w:cs="Arial"/>
          <w:i/>
          <w:iCs/>
          <w:color w:val="000000" w:themeColor="text1"/>
          <w:lang w:val="de-DE"/>
        </w:rPr>
        <w:t>risikoarm</w:t>
      </w:r>
      <w:r w:rsidRPr="00885222">
        <w:rPr>
          <w:rFonts w:ascii="Arial" w:hAnsi="Arial" w:cs="Arial"/>
          <w:color w:val="000000" w:themeColor="text1"/>
          <w:lang w:val="de-DE"/>
        </w:rPr>
        <w:t xml:space="preserve"> – zumindest zum Grossteil - einig sein. Erst dann können die Adres</w:t>
      </w:r>
      <w:r w:rsidR="00894C7D">
        <w:rPr>
          <w:rFonts w:ascii="Arial" w:hAnsi="Arial" w:cs="Arial"/>
          <w:color w:val="000000" w:themeColor="text1"/>
          <w:lang w:val="de-DE"/>
        </w:rPr>
        <w:softHyphen/>
      </w:r>
      <w:r w:rsidRPr="00885222">
        <w:rPr>
          <w:rFonts w:ascii="Arial" w:hAnsi="Arial" w:cs="Arial"/>
          <w:color w:val="000000" w:themeColor="text1"/>
          <w:lang w:val="de-DE"/>
        </w:rPr>
        <w:t>saten effektive</w:t>
      </w:r>
      <w:r w:rsidR="00DB610A">
        <w:rPr>
          <w:rFonts w:ascii="Arial" w:hAnsi="Arial" w:cs="Arial"/>
          <w:color w:val="000000" w:themeColor="text1"/>
          <w:lang w:val="de-DE"/>
        </w:rPr>
        <w:t xml:space="preserve">s </w:t>
      </w:r>
      <w:r w:rsidRPr="00885222">
        <w:rPr>
          <w:rFonts w:ascii="Arial" w:hAnsi="Arial" w:cs="Arial"/>
          <w:color w:val="000000" w:themeColor="text1"/>
          <w:lang w:val="de-DE"/>
        </w:rPr>
        <w:t xml:space="preserve">Feedback zur verordnungstechnischen Umsetzung geben. </w:t>
      </w:r>
    </w:p>
    <w:p w14:paraId="083B3777" w14:textId="77777777" w:rsidR="00040834" w:rsidRPr="00885222" w:rsidRDefault="00040834" w:rsidP="002E4F3A">
      <w:pPr>
        <w:widowControl w:val="0"/>
        <w:autoSpaceDE w:val="0"/>
        <w:autoSpaceDN w:val="0"/>
        <w:adjustRightInd w:val="0"/>
        <w:spacing w:line="360" w:lineRule="auto"/>
        <w:rPr>
          <w:rFonts w:ascii="Arial" w:hAnsi="Arial" w:cs="Arial"/>
          <w:color w:val="000000" w:themeColor="text1"/>
          <w:lang w:val="de-DE"/>
        </w:rPr>
      </w:pPr>
    </w:p>
    <w:p w14:paraId="74C779E1" w14:textId="765F2837" w:rsidR="00040834" w:rsidRPr="00885222" w:rsidRDefault="00DB610A" w:rsidP="002E4F3A">
      <w:pPr>
        <w:widowControl w:val="0"/>
        <w:autoSpaceDE w:val="0"/>
        <w:autoSpaceDN w:val="0"/>
        <w:adjustRightInd w:val="0"/>
        <w:spacing w:line="360" w:lineRule="auto"/>
        <w:rPr>
          <w:rFonts w:ascii="Arial" w:hAnsi="Arial" w:cs="Arial"/>
          <w:color w:val="000000" w:themeColor="text1"/>
          <w:lang w:val="de-DE"/>
        </w:rPr>
      </w:pPr>
      <w:r>
        <w:rPr>
          <w:rFonts w:ascii="Arial" w:hAnsi="Arial" w:cs="Arial"/>
          <w:color w:val="000000" w:themeColor="text1"/>
          <w:lang w:val="de-DE"/>
        </w:rPr>
        <w:t>Mit</w:t>
      </w:r>
      <w:r w:rsidR="00040834" w:rsidRPr="00885222">
        <w:rPr>
          <w:rFonts w:ascii="Arial" w:hAnsi="Arial" w:cs="Arial"/>
          <w:color w:val="000000" w:themeColor="text1"/>
          <w:lang w:val="de-DE"/>
        </w:rPr>
        <w:t xml:space="preserve"> </w:t>
      </w:r>
      <w:r w:rsidR="00BE5E57" w:rsidRPr="00885222">
        <w:rPr>
          <w:rFonts w:ascii="Arial" w:hAnsi="Arial" w:cs="Arial"/>
          <w:color w:val="000000" w:themeColor="text1"/>
          <w:lang w:val="de-DE"/>
        </w:rPr>
        <w:t>der gewählten Vorgehensweise</w:t>
      </w:r>
      <w:r w:rsidR="00040834" w:rsidRPr="00885222">
        <w:rPr>
          <w:rFonts w:ascii="Arial" w:hAnsi="Arial" w:cs="Arial"/>
          <w:color w:val="000000" w:themeColor="text1"/>
          <w:lang w:val="de-DE"/>
        </w:rPr>
        <w:t xml:space="preserve"> aber müssen die Adressanten direkt auf den vorgeschla</w:t>
      </w:r>
      <w:r w:rsidR="00894C7D">
        <w:rPr>
          <w:rFonts w:ascii="Arial" w:hAnsi="Arial" w:cs="Arial"/>
          <w:color w:val="000000" w:themeColor="text1"/>
          <w:lang w:val="de-DE"/>
        </w:rPr>
        <w:softHyphen/>
      </w:r>
      <w:r w:rsidR="00040834" w:rsidRPr="00885222">
        <w:rPr>
          <w:rFonts w:ascii="Arial" w:hAnsi="Arial" w:cs="Arial"/>
          <w:color w:val="000000" w:themeColor="text1"/>
          <w:lang w:val="de-DE"/>
        </w:rPr>
        <w:t xml:space="preserve">genen Verordnungstext Feedback geben und wissen nicht genau, was die </w:t>
      </w:r>
      <w:r w:rsidR="00040834" w:rsidRPr="00885222">
        <w:rPr>
          <w:rFonts w:ascii="Arial" w:hAnsi="Arial" w:cs="Arial"/>
          <w:i/>
          <w:iCs/>
          <w:color w:val="000000" w:themeColor="text1"/>
          <w:lang w:val="de-DE"/>
        </w:rPr>
        <w:t>risikoarme Strate</w:t>
      </w:r>
      <w:r w:rsidR="00894C7D">
        <w:rPr>
          <w:rFonts w:ascii="Arial" w:hAnsi="Arial" w:cs="Arial"/>
          <w:i/>
          <w:iCs/>
          <w:color w:val="000000" w:themeColor="text1"/>
          <w:lang w:val="de-DE"/>
        </w:rPr>
        <w:softHyphen/>
      </w:r>
      <w:r w:rsidR="00040834" w:rsidRPr="00885222">
        <w:rPr>
          <w:rFonts w:ascii="Arial" w:hAnsi="Arial" w:cs="Arial"/>
          <w:i/>
          <w:iCs/>
          <w:color w:val="000000" w:themeColor="text1"/>
          <w:lang w:val="de-DE"/>
        </w:rPr>
        <w:t>gie</w:t>
      </w:r>
      <w:r w:rsidR="00040834" w:rsidRPr="00885222">
        <w:rPr>
          <w:rFonts w:ascii="Arial" w:hAnsi="Arial" w:cs="Arial"/>
          <w:color w:val="000000" w:themeColor="text1"/>
          <w:lang w:val="de-DE"/>
        </w:rPr>
        <w:t xml:space="preserve"> genau enthalten soll.</w:t>
      </w:r>
      <w:r w:rsidR="00367DAD">
        <w:rPr>
          <w:rFonts w:ascii="Arial" w:hAnsi="Arial" w:cs="Arial"/>
          <w:color w:val="000000" w:themeColor="text1"/>
          <w:lang w:val="de-DE"/>
        </w:rPr>
        <w:t xml:space="preserve"> </w:t>
      </w:r>
      <w:r w:rsidR="00040834" w:rsidRPr="00885222">
        <w:rPr>
          <w:rFonts w:ascii="Arial" w:hAnsi="Arial" w:cs="Arial"/>
          <w:color w:val="000000" w:themeColor="text1"/>
          <w:lang w:val="de-DE"/>
        </w:rPr>
        <w:t>Aus diesem Grund hat Herr Roland Kriemler bei Frau Beatrix Schönholzer Diot und Herrn Joseph Steiger nachgefragt und um eine abstrakte Definition einer risikoarmen Strategie gebeten</w:t>
      </w:r>
      <w:r w:rsidR="00367DAD">
        <w:rPr>
          <w:rFonts w:ascii="Arial" w:hAnsi="Arial" w:cs="Arial"/>
          <w:color w:val="000000" w:themeColor="text1"/>
          <w:lang w:val="de-DE"/>
        </w:rPr>
        <w:t>, um sie auch materiell beurteilen zu können</w:t>
      </w:r>
      <w:r w:rsidR="00040834" w:rsidRPr="00885222">
        <w:rPr>
          <w:rFonts w:ascii="Arial" w:hAnsi="Arial" w:cs="Arial"/>
          <w:color w:val="000000" w:themeColor="text1"/>
          <w:lang w:val="de-DE"/>
        </w:rPr>
        <w:t>. Wir haben zwar keine detaillierte Umschreibung einer solchen erhalten</w:t>
      </w:r>
      <w:r w:rsidR="00367DAD">
        <w:rPr>
          <w:rFonts w:ascii="Arial" w:hAnsi="Arial" w:cs="Arial"/>
          <w:color w:val="000000" w:themeColor="text1"/>
          <w:lang w:val="de-DE"/>
        </w:rPr>
        <w:t>; i</w:t>
      </w:r>
      <w:r w:rsidR="00040834" w:rsidRPr="00885222">
        <w:rPr>
          <w:rFonts w:ascii="Arial" w:hAnsi="Arial" w:cs="Arial"/>
          <w:color w:val="000000" w:themeColor="text1"/>
          <w:lang w:val="de-DE"/>
        </w:rPr>
        <w:t xml:space="preserve">mmerhin soll es - </w:t>
      </w:r>
      <w:r w:rsidR="00040834" w:rsidRPr="00367DAD">
        <w:rPr>
          <w:rFonts w:ascii="Arial" w:hAnsi="Arial" w:cs="Arial"/>
          <w:color w:val="000000" w:themeColor="text1"/>
          <w:lang w:val="de-DE"/>
        </w:rPr>
        <w:t>gemäss mündlicher Auskunft von Herrn Steiger - auch bei einer risikoarmen Strategie möglich sein, abgesicherte Fremdwährungen, Kollektivanlagen</w:t>
      </w:r>
      <w:r>
        <w:rPr>
          <w:rFonts w:ascii="Arial" w:hAnsi="Arial" w:cs="Arial"/>
          <w:color w:val="000000" w:themeColor="text1"/>
          <w:lang w:val="de-DE"/>
        </w:rPr>
        <w:t xml:space="preserve"> sowie </w:t>
      </w:r>
      <w:r w:rsidR="00040834" w:rsidRPr="00367DAD">
        <w:rPr>
          <w:rFonts w:ascii="Arial" w:hAnsi="Arial" w:cs="Arial"/>
          <w:color w:val="000000" w:themeColor="text1"/>
          <w:lang w:val="de-DE"/>
        </w:rPr>
        <w:t>Derivative Instrumente zu halten und auch in Form von passiven Anlagen</w:t>
      </w:r>
      <w:r w:rsidR="00A31F62" w:rsidRPr="00367DAD">
        <w:rPr>
          <w:rFonts w:ascii="Arial" w:hAnsi="Arial" w:cs="Arial"/>
          <w:color w:val="000000" w:themeColor="text1"/>
          <w:lang w:val="de-DE"/>
        </w:rPr>
        <w:t xml:space="preserve"> und </w:t>
      </w:r>
      <w:r w:rsidRPr="00367DAD">
        <w:rPr>
          <w:rFonts w:ascii="Arial" w:hAnsi="Arial" w:cs="Arial"/>
          <w:color w:val="000000" w:themeColor="text1"/>
          <w:lang w:val="de-DE"/>
        </w:rPr>
        <w:t>au</w:t>
      </w:r>
      <w:r>
        <w:rPr>
          <w:rFonts w:ascii="Arial" w:hAnsi="Arial" w:cs="Arial"/>
          <w:color w:val="000000" w:themeColor="text1"/>
          <w:lang w:val="de-DE"/>
        </w:rPr>
        <w:t>ss</w:t>
      </w:r>
      <w:r w:rsidRPr="00367DAD">
        <w:rPr>
          <w:rFonts w:ascii="Arial" w:hAnsi="Arial" w:cs="Arial"/>
          <w:color w:val="000000" w:themeColor="text1"/>
          <w:lang w:val="de-DE"/>
        </w:rPr>
        <w:t>erdem</w:t>
      </w:r>
      <w:r w:rsidR="00A31F62" w:rsidRPr="00367DAD">
        <w:rPr>
          <w:rFonts w:ascii="Arial" w:hAnsi="Arial" w:cs="Arial"/>
          <w:color w:val="000000" w:themeColor="text1"/>
          <w:lang w:val="de-DE"/>
        </w:rPr>
        <w:t xml:space="preserve"> mit Securities Lending</w:t>
      </w:r>
      <w:r w:rsidR="00040834" w:rsidRPr="00885222">
        <w:rPr>
          <w:rFonts w:ascii="Arial" w:hAnsi="Arial" w:cs="Arial"/>
          <w:color w:val="000000" w:themeColor="text1"/>
          <w:lang w:val="de-DE"/>
        </w:rPr>
        <w:t xml:space="preserve"> umzusetzen. </w:t>
      </w:r>
      <w:r w:rsidR="00367DAD">
        <w:rPr>
          <w:rFonts w:ascii="Arial" w:hAnsi="Arial" w:cs="Arial"/>
          <w:color w:val="000000" w:themeColor="text1"/>
          <w:lang w:val="de-DE"/>
        </w:rPr>
        <w:lastRenderedPageBreak/>
        <w:t>Weitere Ausführungen dazu unter 2.C.3.</w:t>
      </w:r>
    </w:p>
    <w:p w14:paraId="2C0E0E76" w14:textId="77777777" w:rsidR="00040834" w:rsidRPr="00885222" w:rsidRDefault="00040834" w:rsidP="002E4F3A">
      <w:pPr>
        <w:widowControl w:val="0"/>
        <w:autoSpaceDE w:val="0"/>
        <w:autoSpaceDN w:val="0"/>
        <w:adjustRightInd w:val="0"/>
        <w:spacing w:line="360" w:lineRule="auto"/>
        <w:rPr>
          <w:rFonts w:ascii="Arial" w:hAnsi="Arial" w:cs="Arial"/>
          <w:color w:val="000000" w:themeColor="text1"/>
          <w:lang w:val="de-DE"/>
        </w:rPr>
      </w:pPr>
    </w:p>
    <w:p w14:paraId="74F65466" w14:textId="14BDAB61" w:rsidR="00040834" w:rsidRPr="00DB610A" w:rsidRDefault="00885222" w:rsidP="00367DAD">
      <w:pPr>
        <w:pStyle w:val="StandardWeb"/>
        <w:spacing w:before="0" w:beforeAutospacing="0" w:after="0" w:afterAutospacing="0" w:line="360" w:lineRule="auto"/>
        <w:rPr>
          <w:rFonts w:ascii="Arial" w:hAnsi="Arial" w:cs="Arial"/>
          <w:i/>
          <w:color w:val="000000" w:themeColor="text1"/>
        </w:rPr>
      </w:pPr>
      <w:r w:rsidRPr="00DB610A">
        <w:rPr>
          <w:rFonts w:ascii="Arial" w:hAnsi="Arial" w:cs="Arial"/>
          <w:i/>
          <w:color w:val="000000" w:themeColor="text1"/>
        </w:rPr>
        <w:t xml:space="preserve">2.C.2 </w:t>
      </w:r>
      <w:r w:rsidRPr="00DB610A">
        <w:rPr>
          <w:rFonts w:ascii="Arial" w:hAnsi="Arial" w:cs="Arial"/>
          <w:i/>
          <w:color w:val="000000" w:themeColor="text1"/>
        </w:rPr>
        <w:tab/>
      </w:r>
      <w:r w:rsidR="00A31F62" w:rsidRPr="00DB610A">
        <w:rPr>
          <w:rFonts w:ascii="Arial" w:hAnsi="Arial" w:cs="Arial"/>
          <w:i/>
          <w:color w:val="000000" w:themeColor="text1"/>
        </w:rPr>
        <w:t>Risikoarme Strategie</w:t>
      </w:r>
    </w:p>
    <w:p w14:paraId="29E25B77" w14:textId="7092653B" w:rsidR="00A31F62" w:rsidRDefault="00A31F62" w:rsidP="00885222">
      <w:pPr>
        <w:widowControl w:val="0"/>
        <w:autoSpaceDE w:val="0"/>
        <w:autoSpaceDN w:val="0"/>
        <w:adjustRightInd w:val="0"/>
        <w:spacing w:line="360" w:lineRule="auto"/>
        <w:rPr>
          <w:rFonts w:ascii="Arial" w:hAnsi="Arial" w:cs="Arial"/>
          <w:color w:val="000000" w:themeColor="text1"/>
          <w:lang w:val="de-DE"/>
        </w:rPr>
      </w:pPr>
      <w:r w:rsidRPr="00885222">
        <w:rPr>
          <w:rFonts w:ascii="Arial" w:hAnsi="Arial" w:cs="Arial"/>
          <w:color w:val="000000" w:themeColor="text1"/>
          <w:lang w:val="de-DE"/>
        </w:rPr>
        <w:t>Eine Strategie mit N</w:t>
      </w:r>
      <w:r w:rsidR="002E4F3A" w:rsidRPr="00885222">
        <w:rPr>
          <w:rFonts w:ascii="Arial" w:hAnsi="Arial" w:cs="Arial"/>
          <w:color w:val="000000" w:themeColor="text1"/>
          <w:lang w:val="de-DE"/>
        </w:rPr>
        <w:t>ominal</w:t>
      </w:r>
      <w:r w:rsidRPr="00885222">
        <w:rPr>
          <w:rFonts w:ascii="Arial" w:hAnsi="Arial" w:cs="Arial"/>
          <w:color w:val="000000" w:themeColor="text1"/>
          <w:lang w:val="de-DE"/>
        </w:rPr>
        <w:t>wertprodukten umzusetzen</w:t>
      </w:r>
      <w:r w:rsidR="00367DAD">
        <w:rPr>
          <w:rFonts w:ascii="Arial" w:hAnsi="Arial" w:cs="Arial"/>
          <w:color w:val="000000" w:themeColor="text1"/>
          <w:lang w:val="de-DE"/>
        </w:rPr>
        <w:t>,</w:t>
      </w:r>
      <w:r w:rsidRPr="00885222">
        <w:rPr>
          <w:rFonts w:ascii="Arial" w:hAnsi="Arial" w:cs="Arial"/>
          <w:color w:val="000000" w:themeColor="text1"/>
          <w:lang w:val="de-DE"/>
        </w:rPr>
        <w:t xml:space="preserve"> bedeutet </w:t>
      </w:r>
      <w:r w:rsidR="002E4F3A" w:rsidRPr="00885222">
        <w:rPr>
          <w:rFonts w:ascii="Arial" w:hAnsi="Arial" w:cs="Arial"/>
          <w:color w:val="000000" w:themeColor="text1"/>
          <w:lang w:val="de-DE"/>
        </w:rPr>
        <w:t>nicht</w:t>
      </w:r>
      <w:r w:rsidR="00367DAD">
        <w:rPr>
          <w:rFonts w:ascii="Arial" w:hAnsi="Arial" w:cs="Arial"/>
          <w:color w:val="000000" w:themeColor="text1"/>
          <w:lang w:val="de-DE"/>
        </w:rPr>
        <w:t xml:space="preserve"> von vorherein die Strategie </w:t>
      </w:r>
      <w:r w:rsidRPr="00885222">
        <w:rPr>
          <w:rFonts w:ascii="Arial" w:hAnsi="Arial" w:cs="Arial"/>
          <w:color w:val="000000" w:themeColor="text1"/>
          <w:lang w:val="de-DE"/>
        </w:rPr>
        <w:t>risikoarm</w:t>
      </w:r>
      <w:r w:rsidR="00367DAD">
        <w:rPr>
          <w:rFonts w:ascii="Arial" w:hAnsi="Arial" w:cs="Arial"/>
          <w:color w:val="000000" w:themeColor="text1"/>
          <w:lang w:val="de-DE"/>
        </w:rPr>
        <w:t xml:space="preserve"> umzusetzen</w:t>
      </w:r>
      <w:r w:rsidRPr="00885222">
        <w:rPr>
          <w:rFonts w:ascii="Arial" w:hAnsi="Arial" w:cs="Arial"/>
          <w:color w:val="000000" w:themeColor="text1"/>
          <w:lang w:val="de-DE"/>
        </w:rPr>
        <w:t xml:space="preserve">. Eine solche „risikoarme“ Strategie könnte unter Umständen mehr Risiko bergen als eine defensive Strategie mit Aktien. Hinzu kommt, dass im heutigen Marktumfeld wohl </w:t>
      </w:r>
      <w:r w:rsidR="00367DAD">
        <w:rPr>
          <w:rFonts w:ascii="Arial" w:hAnsi="Arial" w:cs="Arial"/>
          <w:color w:val="000000" w:themeColor="text1"/>
          <w:lang w:val="de-DE"/>
        </w:rPr>
        <w:t xml:space="preserve">allen Finanzfachleuten klar ist, dass </w:t>
      </w:r>
      <w:r w:rsidRPr="00885222">
        <w:rPr>
          <w:rFonts w:ascii="Arial" w:hAnsi="Arial" w:cs="Arial"/>
          <w:color w:val="000000" w:themeColor="text1"/>
          <w:lang w:val="de-DE"/>
        </w:rPr>
        <w:t>nur negative Renditen erwirtschaftet werden</w:t>
      </w:r>
      <w:r w:rsidR="00367DAD">
        <w:rPr>
          <w:rFonts w:ascii="Arial" w:hAnsi="Arial" w:cs="Arial"/>
          <w:color w:val="000000" w:themeColor="text1"/>
          <w:lang w:val="de-DE"/>
        </w:rPr>
        <w:t xml:space="preserve"> können</w:t>
      </w:r>
      <w:r w:rsidR="00BE02CD">
        <w:rPr>
          <w:rFonts w:ascii="Arial" w:hAnsi="Arial" w:cs="Arial"/>
          <w:color w:val="000000" w:themeColor="text1"/>
          <w:lang w:val="de-DE"/>
        </w:rPr>
        <w:t xml:space="preserve">. Ein </w:t>
      </w:r>
      <w:r w:rsidR="00367DAD">
        <w:rPr>
          <w:rFonts w:ascii="Arial" w:hAnsi="Arial" w:cs="Arial"/>
          <w:color w:val="000000" w:themeColor="text1"/>
          <w:lang w:val="de-DE"/>
        </w:rPr>
        <w:t>Nominalwertschutz</w:t>
      </w:r>
      <w:r w:rsidR="00BE02CD">
        <w:rPr>
          <w:rFonts w:ascii="Arial" w:hAnsi="Arial" w:cs="Arial"/>
          <w:color w:val="000000" w:themeColor="text1"/>
          <w:lang w:val="de-DE"/>
        </w:rPr>
        <w:t xml:space="preserve">, wie im Verordnungsentwurf </w:t>
      </w:r>
      <w:r w:rsidR="00367DAD">
        <w:rPr>
          <w:rFonts w:ascii="Arial" w:hAnsi="Arial" w:cs="Arial"/>
          <w:color w:val="000000" w:themeColor="text1"/>
          <w:lang w:val="de-DE"/>
        </w:rPr>
        <w:t>vorgegeben</w:t>
      </w:r>
      <w:r w:rsidR="00BE02CD">
        <w:rPr>
          <w:rFonts w:ascii="Arial" w:hAnsi="Arial" w:cs="Arial"/>
          <w:color w:val="000000" w:themeColor="text1"/>
          <w:lang w:val="de-DE"/>
        </w:rPr>
        <w:t xml:space="preserve">, </w:t>
      </w:r>
      <w:r w:rsidR="00367DAD">
        <w:rPr>
          <w:rFonts w:ascii="Arial" w:hAnsi="Arial" w:cs="Arial"/>
          <w:color w:val="000000" w:themeColor="text1"/>
          <w:lang w:val="de-DE"/>
        </w:rPr>
        <w:t xml:space="preserve">kann auch </w:t>
      </w:r>
      <w:r w:rsidR="00BE02CD">
        <w:rPr>
          <w:rFonts w:ascii="Arial" w:hAnsi="Arial" w:cs="Arial"/>
          <w:color w:val="000000" w:themeColor="text1"/>
          <w:lang w:val="de-DE"/>
        </w:rPr>
        <w:t>mittelfris</w:t>
      </w:r>
      <w:r w:rsidR="00894C7D">
        <w:rPr>
          <w:rFonts w:ascii="Arial" w:hAnsi="Arial" w:cs="Arial"/>
          <w:color w:val="000000" w:themeColor="text1"/>
          <w:lang w:val="de-DE"/>
        </w:rPr>
        <w:softHyphen/>
      </w:r>
      <w:r w:rsidR="00BE02CD">
        <w:rPr>
          <w:rFonts w:ascii="Arial" w:hAnsi="Arial" w:cs="Arial"/>
          <w:color w:val="000000" w:themeColor="text1"/>
          <w:lang w:val="de-DE"/>
        </w:rPr>
        <w:t xml:space="preserve">tig </w:t>
      </w:r>
      <w:r w:rsidR="00367DAD">
        <w:rPr>
          <w:rFonts w:ascii="Arial" w:hAnsi="Arial" w:cs="Arial"/>
          <w:color w:val="000000" w:themeColor="text1"/>
          <w:lang w:val="de-DE"/>
        </w:rPr>
        <w:t xml:space="preserve">nicht erreicht werden. </w:t>
      </w:r>
    </w:p>
    <w:p w14:paraId="09CA0106" w14:textId="77777777" w:rsidR="00885222" w:rsidRPr="00885222" w:rsidRDefault="00885222" w:rsidP="00885222">
      <w:pPr>
        <w:widowControl w:val="0"/>
        <w:autoSpaceDE w:val="0"/>
        <w:autoSpaceDN w:val="0"/>
        <w:adjustRightInd w:val="0"/>
        <w:spacing w:line="360" w:lineRule="auto"/>
        <w:rPr>
          <w:rFonts w:ascii="Arial" w:hAnsi="Arial" w:cs="Arial"/>
          <w:color w:val="000000" w:themeColor="text1"/>
          <w:lang w:val="de-DE"/>
        </w:rPr>
      </w:pPr>
    </w:p>
    <w:p w14:paraId="1FD9917D" w14:textId="3094EF05" w:rsidR="00A31F62" w:rsidRDefault="00A31F62" w:rsidP="00885222">
      <w:pPr>
        <w:widowControl w:val="0"/>
        <w:autoSpaceDE w:val="0"/>
        <w:autoSpaceDN w:val="0"/>
        <w:adjustRightInd w:val="0"/>
        <w:spacing w:line="360" w:lineRule="auto"/>
        <w:rPr>
          <w:rFonts w:ascii="Arial" w:hAnsi="Arial" w:cs="Arial"/>
          <w:color w:val="000000" w:themeColor="text1"/>
          <w:lang w:val="de-DE"/>
        </w:rPr>
      </w:pPr>
      <w:r w:rsidRPr="00885222">
        <w:rPr>
          <w:rFonts w:ascii="Arial" w:hAnsi="Arial" w:cs="Arial"/>
          <w:color w:val="000000" w:themeColor="text1"/>
          <w:lang w:val="de-DE"/>
        </w:rPr>
        <w:t xml:space="preserve">Unseres Erachtens sollte deshalb neu überprüft werden, ob eine risikoarme Strategie nicht ganz </w:t>
      </w:r>
      <w:r w:rsidR="002E4F3A" w:rsidRPr="00885222">
        <w:rPr>
          <w:rFonts w:ascii="Arial" w:hAnsi="Arial" w:cs="Arial"/>
          <w:color w:val="000000" w:themeColor="text1"/>
          <w:lang w:val="de-DE"/>
        </w:rPr>
        <w:t>grundsätzlich</w:t>
      </w:r>
      <w:r w:rsidRPr="00885222">
        <w:rPr>
          <w:rFonts w:ascii="Arial" w:hAnsi="Arial" w:cs="Arial"/>
          <w:color w:val="000000" w:themeColor="text1"/>
          <w:lang w:val="de-DE"/>
        </w:rPr>
        <w:t xml:space="preserve"> anders </w:t>
      </w:r>
      <w:r w:rsidR="002E4F3A" w:rsidRPr="00885222">
        <w:rPr>
          <w:rFonts w:ascii="Arial" w:hAnsi="Arial" w:cs="Arial"/>
          <w:color w:val="000000" w:themeColor="text1"/>
          <w:lang w:val="de-DE"/>
        </w:rPr>
        <w:t>aufgebaut</w:t>
      </w:r>
      <w:r w:rsidRPr="00885222">
        <w:rPr>
          <w:rFonts w:ascii="Arial" w:hAnsi="Arial" w:cs="Arial"/>
          <w:color w:val="000000" w:themeColor="text1"/>
          <w:lang w:val="de-DE"/>
        </w:rPr>
        <w:t xml:space="preserve"> werden </w:t>
      </w:r>
      <w:r w:rsidR="00BE02CD">
        <w:rPr>
          <w:rFonts w:ascii="Arial" w:hAnsi="Arial" w:cs="Arial"/>
          <w:color w:val="000000" w:themeColor="text1"/>
          <w:lang w:val="de-DE"/>
        </w:rPr>
        <w:t>kann</w:t>
      </w:r>
      <w:r w:rsidRPr="00885222">
        <w:rPr>
          <w:rFonts w:ascii="Arial" w:hAnsi="Arial" w:cs="Arial"/>
          <w:color w:val="000000" w:themeColor="text1"/>
          <w:lang w:val="de-DE"/>
        </w:rPr>
        <w:t>. Zum Beispiel nach eine</w:t>
      </w:r>
      <w:r w:rsidR="002E4F3A" w:rsidRPr="00885222">
        <w:rPr>
          <w:rFonts w:ascii="Arial" w:hAnsi="Arial" w:cs="Arial"/>
          <w:color w:val="000000" w:themeColor="text1"/>
          <w:lang w:val="de-DE"/>
        </w:rPr>
        <w:t>m</w:t>
      </w:r>
      <w:r w:rsidRPr="00885222">
        <w:rPr>
          <w:rFonts w:ascii="Arial" w:hAnsi="Arial" w:cs="Arial"/>
          <w:color w:val="000000" w:themeColor="text1"/>
          <w:lang w:val="de-DE"/>
        </w:rPr>
        <w:t xml:space="preserve"> Core-Sate</w:t>
      </w:r>
      <w:r w:rsidR="00BE02CD">
        <w:rPr>
          <w:rFonts w:ascii="Arial" w:hAnsi="Arial" w:cs="Arial"/>
          <w:color w:val="000000" w:themeColor="text1"/>
          <w:lang w:val="de-DE"/>
        </w:rPr>
        <w:t>l</w:t>
      </w:r>
      <w:r w:rsidRPr="00885222">
        <w:rPr>
          <w:rFonts w:ascii="Arial" w:hAnsi="Arial" w:cs="Arial"/>
          <w:color w:val="000000" w:themeColor="text1"/>
          <w:lang w:val="de-DE"/>
        </w:rPr>
        <w:t xml:space="preserve">lite-Ansatz, bei dem auch eine Beimischung von anderen, wenig korrelierenden Assets erlaubt und gewünscht ist. So könnte eine Beimischung von Immobilien oder alternativen Anlagen die </w:t>
      </w:r>
      <w:r w:rsidR="002E4F3A" w:rsidRPr="00885222">
        <w:rPr>
          <w:rFonts w:ascii="Arial" w:hAnsi="Arial" w:cs="Arial"/>
          <w:color w:val="000000" w:themeColor="text1"/>
          <w:lang w:val="de-DE"/>
        </w:rPr>
        <w:t>Volatilität</w:t>
      </w:r>
      <w:r w:rsidRPr="00885222">
        <w:rPr>
          <w:rFonts w:ascii="Arial" w:hAnsi="Arial" w:cs="Arial"/>
          <w:color w:val="000000" w:themeColor="text1"/>
          <w:lang w:val="de-DE"/>
        </w:rPr>
        <w:t xml:space="preserve"> (das Risiko) des Portfolios senken.</w:t>
      </w:r>
    </w:p>
    <w:p w14:paraId="1821EC9E" w14:textId="6E40B73A" w:rsidR="00885222" w:rsidRPr="00885222" w:rsidRDefault="00BE02CD" w:rsidP="00885222">
      <w:pPr>
        <w:pStyle w:val="StandardWeb"/>
        <w:pBdr>
          <w:top w:val="single" w:sz="4" w:space="1" w:color="auto"/>
          <w:left w:val="single" w:sz="4" w:space="4" w:color="auto"/>
          <w:bottom w:val="single" w:sz="4" w:space="1" w:color="auto"/>
          <w:right w:val="single" w:sz="4" w:space="4" w:color="auto"/>
        </w:pBdr>
        <w:spacing w:line="360" w:lineRule="auto"/>
        <w:rPr>
          <w:rFonts w:ascii="Arial" w:hAnsi="Arial" w:cs="Arial"/>
          <w:i/>
          <w:color w:val="000000" w:themeColor="text1"/>
          <w:sz w:val="22"/>
          <w:szCs w:val="22"/>
        </w:rPr>
      </w:pPr>
      <w:r>
        <w:rPr>
          <w:rFonts w:ascii="Arial" w:hAnsi="Arial" w:cs="Arial"/>
          <w:i/>
          <w:color w:val="000000" w:themeColor="text1"/>
          <w:sz w:val="22"/>
          <w:szCs w:val="22"/>
        </w:rPr>
        <w:t>Wir empfehlen, d</w:t>
      </w:r>
      <w:r w:rsidR="00885222">
        <w:rPr>
          <w:rFonts w:ascii="Arial" w:hAnsi="Arial" w:cs="Arial"/>
          <w:i/>
          <w:color w:val="000000" w:themeColor="text1"/>
          <w:sz w:val="22"/>
          <w:szCs w:val="22"/>
        </w:rPr>
        <w:t xml:space="preserve">ie Zusammensetzung </w:t>
      </w:r>
      <w:r>
        <w:rPr>
          <w:rFonts w:ascii="Arial" w:hAnsi="Arial" w:cs="Arial"/>
          <w:i/>
          <w:color w:val="000000" w:themeColor="text1"/>
          <w:sz w:val="22"/>
          <w:szCs w:val="22"/>
        </w:rPr>
        <w:t>der</w:t>
      </w:r>
      <w:r w:rsidR="00885222">
        <w:rPr>
          <w:rFonts w:ascii="Arial" w:hAnsi="Arial" w:cs="Arial"/>
          <w:i/>
          <w:color w:val="000000" w:themeColor="text1"/>
          <w:sz w:val="22"/>
          <w:szCs w:val="22"/>
        </w:rPr>
        <w:t xml:space="preserve"> </w:t>
      </w:r>
      <w:r w:rsidR="00885222" w:rsidRPr="00367DAD">
        <w:rPr>
          <w:rFonts w:ascii="Arial" w:hAnsi="Arial" w:cs="Arial"/>
          <w:b/>
          <w:i/>
          <w:color w:val="000000" w:themeColor="text1"/>
          <w:sz w:val="22"/>
          <w:szCs w:val="22"/>
        </w:rPr>
        <w:t>risikoarmen Strategie</w:t>
      </w:r>
      <w:r w:rsidR="00885222">
        <w:rPr>
          <w:rFonts w:ascii="Arial" w:hAnsi="Arial" w:cs="Arial"/>
          <w:i/>
          <w:color w:val="000000" w:themeColor="text1"/>
          <w:sz w:val="22"/>
          <w:szCs w:val="22"/>
        </w:rPr>
        <w:t xml:space="preserve"> ganz grundsätzlich neu </w:t>
      </w:r>
      <w:r>
        <w:rPr>
          <w:rFonts w:ascii="Arial" w:hAnsi="Arial" w:cs="Arial"/>
          <w:i/>
          <w:color w:val="000000" w:themeColor="text1"/>
          <w:sz w:val="22"/>
          <w:szCs w:val="22"/>
        </w:rPr>
        <w:t xml:space="preserve">zu </w:t>
      </w:r>
      <w:r w:rsidR="00885222">
        <w:rPr>
          <w:rFonts w:ascii="Arial" w:hAnsi="Arial" w:cs="Arial"/>
          <w:i/>
          <w:color w:val="000000" w:themeColor="text1"/>
          <w:sz w:val="22"/>
          <w:szCs w:val="22"/>
        </w:rPr>
        <w:t>überd</w:t>
      </w:r>
      <w:r>
        <w:rPr>
          <w:rFonts w:ascii="Arial" w:hAnsi="Arial" w:cs="Arial"/>
          <w:i/>
          <w:color w:val="000000" w:themeColor="text1"/>
          <w:sz w:val="22"/>
          <w:szCs w:val="22"/>
        </w:rPr>
        <w:t>enken und anders zu gestalten</w:t>
      </w:r>
      <w:r w:rsidR="00885222">
        <w:rPr>
          <w:rFonts w:ascii="Arial" w:hAnsi="Arial" w:cs="Arial"/>
          <w:i/>
          <w:color w:val="000000" w:themeColor="text1"/>
          <w:sz w:val="22"/>
          <w:szCs w:val="22"/>
        </w:rPr>
        <w:t xml:space="preserve">. </w:t>
      </w:r>
    </w:p>
    <w:p w14:paraId="05975789" w14:textId="77777777" w:rsidR="00885222" w:rsidRPr="00885222" w:rsidRDefault="00885222" w:rsidP="00885222">
      <w:pPr>
        <w:widowControl w:val="0"/>
        <w:autoSpaceDE w:val="0"/>
        <w:autoSpaceDN w:val="0"/>
        <w:adjustRightInd w:val="0"/>
        <w:spacing w:line="360" w:lineRule="auto"/>
        <w:rPr>
          <w:rFonts w:ascii="Arial" w:hAnsi="Arial" w:cs="Arial"/>
          <w:color w:val="000000" w:themeColor="text1"/>
          <w:lang w:val="de-DE"/>
        </w:rPr>
      </w:pPr>
    </w:p>
    <w:p w14:paraId="0785D979" w14:textId="3C87C7B9" w:rsidR="00A31F62" w:rsidRPr="00DB610A" w:rsidRDefault="00885222" w:rsidP="00367DAD">
      <w:pPr>
        <w:pStyle w:val="StandardWeb"/>
        <w:spacing w:before="0" w:beforeAutospacing="0" w:after="0" w:afterAutospacing="0" w:line="360" w:lineRule="auto"/>
        <w:rPr>
          <w:rFonts w:ascii="Arial" w:hAnsi="Arial" w:cs="Arial"/>
          <w:i/>
          <w:color w:val="000000" w:themeColor="text1"/>
        </w:rPr>
      </w:pPr>
      <w:r w:rsidRPr="00DB610A">
        <w:rPr>
          <w:rFonts w:ascii="Arial" w:hAnsi="Arial" w:cs="Arial"/>
          <w:i/>
          <w:color w:val="000000" w:themeColor="text1"/>
        </w:rPr>
        <w:t>2.C.3</w:t>
      </w:r>
      <w:r w:rsidRPr="00DB610A">
        <w:rPr>
          <w:rFonts w:ascii="Arial" w:hAnsi="Arial" w:cs="Arial"/>
          <w:i/>
          <w:color w:val="000000" w:themeColor="text1"/>
        </w:rPr>
        <w:tab/>
      </w:r>
      <w:r w:rsidR="002E4F3A" w:rsidRPr="00DB610A">
        <w:rPr>
          <w:rFonts w:ascii="Arial" w:hAnsi="Arial" w:cs="Arial"/>
          <w:i/>
          <w:color w:val="000000" w:themeColor="text1"/>
        </w:rPr>
        <w:t xml:space="preserve">Risikoarme Strategie mit </w:t>
      </w:r>
      <w:r w:rsidRPr="00DB610A">
        <w:rPr>
          <w:rFonts w:ascii="Arial" w:hAnsi="Arial" w:cs="Arial"/>
          <w:i/>
          <w:color w:val="000000" w:themeColor="text1"/>
        </w:rPr>
        <w:t xml:space="preserve">Erhalt des </w:t>
      </w:r>
      <w:r w:rsidR="002E4F3A" w:rsidRPr="00DB610A">
        <w:rPr>
          <w:rFonts w:ascii="Arial" w:hAnsi="Arial" w:cs="Arial"/>
          <w:i/>
          <w:color w:val="000000" w:themeColor="text1"/>
        </w:rPr>
        <w:t>Nominalwert</w:t>
      </w:r>
      <w:r w:rsidRPr="00DB610A">
        <w:rPr>
          <w:rFonts w:ascii="Arial" w:hAnsi="Arial" w:cs="Arial"/>
          <w:i/>
          <w:color w:val="000000" w:themeColor="text1"/>
        </w:rPr>
        <w:t>es</w:t>
      </w:r>
    </w:p>
    <w:p w14:paraId="4AAC81E6" w14:textId="4E16D767" w:rsidR="00885222" w:rsidRDefault="002E4F3A" w:rsidP="00885222">
      <w:pPr>
        <w:widowControl w:val="0"/>
        <w:autoSpaceDE w:val="0"/>
        <w:autoSpaceDN w:val="0"/>
        <w:adjustRightInd w:val="0"/>
        <w:spacing w:line="360" w:lineRule="auto"/>
        <w:rPr>
          <w:rFonts w:ascii="Arial" w:hAnsi="Arial" w:cs="Arial"/>
          <w:color w:val="000000" w:themeColor="text1"/>
          <w:lang w:val="de-DE"/>
        </w:rPr>
      </w:pPr>
      <w:r w:rsidRPr="00885222">
        <w:rPr>
          <w:rFonts w:ascii="Arial" w:hAnsi="Arial" w:cs="Arial"/>
          <w:color w:val="000000" w:themeColor="text1"/>
          <w:lang w:val="de-DE"/>
        </w:rPr>
        <w:t>Gesetzt der Fall, d</w:t>
      </w:r>
      <w:r w:rsidR="00367DAD">
        <w:rPr>
          <w:rFonts w:ascii="Arial" w:hAnsi="Arial" w:cs="Arial"/>
          <w:color w:val="000000" w:themeColor="text1"/>
          <w:lang w:val="de-DE"/>
        </w:rPr>
        <w:t>er Bundesrat bleibt bei dem Ansatz, d</w:t>
      </w:r>
      <w:r w:rsidRPr="00885222">
        <w:rPr>
          <w:rFonts w:ascii="Arial" w:hAnsi="Arial" w:cs="Arial"/>
          <w:color w:val="000000" w:themeColor="text1"/>
          <w:lang w:val="de-DE"/>
        </w:rPr>
        <w:t xml:space="preserve">ie risikoarme Strategie </w:t>
      </w:r>
      <w:r w:rsidR="00DB610A">
        <w:rPr>
          <w:rFonts w:ascii="Arial" w:hAnsi="Arial" w:cs="Arial"/>
          <w:color w:val="000000" w:themeColor="text1"/>
          <w:lang w:val="de-DE"/>
        </w:rPr>
        <w:t>–</w:t>
      </w:r>
      <w:r w:rsidR="00885222">
        <w:rPr>
          <w:rFonts w:ascii="Arial" w:hAnsi="Arial" w:cs="Arial"/>
          <w:color w:val="000000" w:themeColor="text1"/>
          <w:lang w:val="de-DE"/>
        </w:rPr>
        <w:t xml:space="preserve"> </w:t>
      </w:r>
      <w:r w:rsidRPr="00885222">
        <w:rPr>
          <w:rFonts w:ascii="Arial" w:hAnsi="Arial" w:cs="Arial"/>
          <w:color w:val="000000" w:themeColor="text1"/>
          <w:lang w:val="de-DE"/>
        </w:rPr>
        <w:t>wie i</w:t>
      </w:r>
      <w:r w:rsidR="00885222">
        <w:rPr>
          <w:rFonts w:ascii="Arial" w:hAnsi="Arial" w:cs="Arial"/>
          <w:color w:val="000000" w:themeColor="text1"/>
          <w:lang w:val="de-DE"/>
        </w:rPr>
        <w:t xml:space="preserve">m </w:t>
      </w:r>
      <w:proofErr w:type="spellStart"/>
      <w:r w:rsidR="00885222">
        <w:rPr>
          <w:rFonts w:ascii="Arial" w:hAnsi="Arial" w:cs="Arial"/>
          <w:color w:val="000000" w:themeColor="text1"/>
          <w:lang w:val="de-DE"/>
        </w:rPr>
        <w:t>Ver</w:t>
      </w:r>
      <w:r w:rsidR="00894C7D">
        <w:rPr>
          <w:rFonts w:ascii="Arial" w:hAnsi="Arial" w:cs="Arial"/>
          <w:color w:val="000000" w:themeColor="text1"/>
          <w:lang w:val="de-DE"/>
        </w:rPr>
        <w:softHyphen/>
      </w:r>
      <w:r w:rsidR="00885222">
        <w:rPr>
          <w:rFonts w:ascii="Arial" w:hAnsi="Arial" w:cs="Arial"/>
          <w:color w:val="000000" w:themeColor="text1"/>
          <w:lang w:val="de-DE"/>
        </w:rPr>
        <w:t>ordnungsentwurf</w:t>
      </w:r>
      <w:proofErr w:type="spellEnd"/>
      <w:r w:rsidR="00885222">
        <w:rPr>
          <w:rFonts w:ascii="Arial" w:hAnsi="Arial" w:cs="Arial"/>
          <w:color w:val="000000" w:themeColor="text1"/>
          <w:lang w:val="de-DE"/>
        </w:rPr>
        <w:t xml:space="preserve"> </w:t>
      </w:r>
      <w:r w:rsidRPr="00885222">
        <w:rPr>
          <w:rFonts w:ascii="Arial" w:hAnsi="Arial" w:cs="Arial"/>
          <w:color w:val="000000" w:themeColor="text1"/>
          <w:lang w:val="de-DE"/>
        </w:rPr>
        <w:t xml:space="preserve">vorgegeben </w:t>
      </w:r>
      <w:r w:rsidR="00DB610A">
        <w:rPr>
          <w:rFonts w:ascii="Arial" w:hAnsi="Arial" w:cs="Arial"/>
          <w:color w:val="000000" w:themeColor="text1"/>
          <w:lang w:val="de-DE"/>
        </w:rPr>
        <w:t>–</w:t>
      </w:r>
      <w:r w:rsidR="00BE02CD">
        <w:rPr>
          <w:rFonts w:ascii="Arial" w:hAnsi="Arial" w:cs="Arial"/>
          <w:color w:val="000000" w:themeColor="text1"/>
          <w:lang w:val="de-DE"/>
        </w:rPr>
        <w:t xml:space="preserve"> </w:t>
      </w:r>
      <w:r w:rsidRPr="00885222">
        <w:rPr>
          <w:rFonts w:ascii="Arial" w:hAnsi="Arial" w:cs="Arial"/>
          <w:color w:val="000000" w:themeColor="text1"/>
          <w:lang w:val="de-DE"/>
        </w:rPr>
        <w:t xml:space="preserve">nur mit Nominalwertprodukten </w:t>
      </w:r>
      <w:r w:rsidR="00367DAD" w:rsidRPr="00885222">
        <w:rPr>
          <w:rFonts w:ascii="Arial" w:hAnsi="Arial" w:cs="Arial"/>
          <w:color w:val="000000" w:themeColor="text1"/>
          <w:lang w:val="de-DE"/>
        </w:rPr>
        <w:t>umzusetzen</w:t>
      </w:r>
      <w:r w:rsidR="00367DAD">
        <w:rPr>
          <w:rFonts w:ascii="Arial" w:hAnsi="Arial" w:cs="Arial"/>
          <w:color w:val="000000" w:themeColor="text1"/>
          <w:lang w:val="de-DE"/>
        </w:rPr>
        <w:t xml:space="preserve"> – ist klarer zu legiferieren. </w:t>
      </w:r>
      <w:r w:rsidRPr="00885222">
        <w:rPr>
          <w:rFonts w:ascii="Arial" w:hAnsi="Arial" w:cs="Arial"/>
          <w:color w:val="000000" w:themeColor="text1"/>
          <w:lang w:val="de-DE"/>
        </w:rPr>
        <w:t xml:space="preserve">In diesem Falle müsste in der Verordnung </w:t>
      </w:r>
      <w:r w:rsidR="00367DAD">
        <w:rPr>
          <w:rFonts w:ascii="Arial" w:hAnsi="Arial" w:cs="Arial"/>
          <w:color w:val="000000" w:themeColor="text1"/>
          <w:lang w:val="de-DE"/>
        </w:rPr>
        <w:t xml:space="preserve">eindeutig </w:t>
      </w:r>
      <w:r w:rsidRPr="00885222">
        <w:rPr>
          <w:rFonts w:ascii="Arial" w:hAnsi="Arial" w:cs="Arial"/>
          <w:color w:val="000000" w:themeColor="text1"/>
          <w:lang w:val="de-DE"/>
        </w:rPr>
        <w:t xml:space="preserve">festgehalten werden, </w:t>
      </w:r>
      <w:r w:rsidR="00367DAD" w:rsidRPr="00885222">
        <w:rPr>
          <w:rFonts w:ascii="Arial" w:hAnsi="Arial" w:cs="Arial"/>
          <w:color w:val="000000" w:themeColor="text1"/>
          <w:lang w:val="de-DE"/>
        </w:rPr>
        <w:t>dass neben</w:t>
      </w:r>
      <w:r w:rsidRPr="00885222">
        <w:rPr>
          <w:rFonts w:ascii="Arial" w:hAnsi="Arial" w:cs="Arial"/>
          <w:color w:val="000000" w:themeColor="text1"/>
          <w:lang w:val="de-DE"/>
        </w:rPr>
        <w:t xml:space="preserve"> den Instrumenten nach Art. 53a Abs. 2 lit. b </w:t>
      </w:r>
      <w:r w:rsidR="00885222">
        <w:rPr>
          <w:rFonts w:ascii="Arial" w:hAnsi="Arial" w:cs="Arial"/>
          <w:color w:val="000000" w:themeColor="text1"/>
          <w:lang w:val="de-DE"/>
        </w:rPr>
        <w:t xml:space="preserve">auch weitere Anlagen / </w:t>
      </w:r>
      <w:proofErr w:type="spellStart"/>
      <w:r w:rsidR="00885222">
        <w:rPr>
          <w:rFonts w:ascii="Arial" w:hAnsi="Arial" w:cs="Arial"/>
          <w:color w:val="000000" w:themeColor="text1"/>
          <w:lang w:val="de-DE"/>
        </w:rPr>
        <w:t>Anlageinstru</w:t>
      </w:r>
      <w:r w:rsidR="00894C7D">
        <w:rPr>
          <w:rFonts w:ascii="Arial" w:hAnsi="Arial" w:cs="Arial"/>
          <w:color w:val="000000" w:themeColor="text1"/>
          <w:lang w:val="de-DE"/>
        </w:rPr>
        <w:softHyphen/>
      </w:r>
      <w:r w:rsidR="00885222">
        <w:rPr>
          <w:rFonts w:ascii="Arial" w:hAnsi="Arial" w:cs="Arial"/>
          <w:color w:val="000000" w:themeColor="text1"/>
          <w:lang w:val="de-DE"/>
        </w:rPr>
        <w:t>mente</w:t>
      </w:r>
      <w:proofErr w:type="spellEnd"/>
      <w:r w:rsidR="00885222">
        <w:rPr>
          <w:rFonts w:ascii="Arial" w:hAnsi="Arial" w:cs="Arial"/>
          <w:color w:val="000000" w:themeColor="text1"/>
          <w:lang w:val="de-DE"/>
        </w:rPr>
        <w:t xml:space="preserve"> </w:t>
      </w:r>
      <w:r w:rsidR="00DB610A">
        <w:rPr>
          <w:rFonts w:ascii="Arial" w:hAnsi="Arial" w:cs="Arial"/>
          <w:color w:val="000000" w:themeColor="text1"/>
          <w:lang w:val="de-DE"/>
        </w:rPr>
        <w:t>und -</w:t>
      </w:r>
      <w:r w:rsidR="00367DAD">
        <w:rPr>
          <w:rFonts w:ascii="Arial" w:hAnsi="Arial" w:cs="Arial"/>
          <w:color w:val="000000" w:themeColor="text1"/>
          <w:lang w:val="de-DE"/>
        </w:rPr>
        <w:t xml:space="preserve">Formen </w:t>
      </w:r>
      <w:r w:rsidR="00885222">
        <w:rPr>
          <w:rFonts w:ascii="Arial" w:hAnsi="Arial" w:cs="Arial"/>
          <w:color w:val="000000" w:themeColor="text1"/>
          <w:lang w:val="de-DE"/>
        </w:rPr>
        <w:t>erlaubt sind.</w:t>
      </w:r>
    </w:p>
    <w:p w14:paraId="3D7C44CD" w14:textId="77777777" w:rsidR="00885222" w:rsidRDefault="00885222" w:rsidP="00885222">
      <w:pPr>
        <w:widowControl w:val="0"/>
        <w:autoSpaceDE w:val="0"/>
        <w:autoSpaceDN w:val="0"/>
        <w:adjustRightInd w:val="0"/>
        <w:spacing w:line="360" w:lineRule="auto"/>
        <w:rPr>
          <w:rFonts w:ascii="Arial" w:hAnsi="Arial" w:cs="Arial"/>
          <w:color w:val="000000" w:themeColor="text1"/>
          <w:lang w:val="de-DE"/>
        </w:rPr>
      </w:pPr>
    </w:p>
    <w:p w14:paraId="35F03212" w14:textId="3A0DDCF5" w:rsidR="002E4F3A" w:rsidRPr="00885222" w:rsidRDefault="00885222" w:rsidP="00367DAD">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rPr>
          <w:rFonts w:ascii="Arial" w:hAnsi="Arial" w:cs="Arial"/>
          <w:i/>
          <w:color w:val="000000" w:themeColor="text1"/>
        </w:rPr>
      </w:pPr>
      <w:r w:rsidRPr="00885222">
        <w:rPr>
          <w:rFonts w:ascii="Arial" w:hAnsi="Arial" w:cs="Arial"/>
          <w:i/>
          <w:color w:val="000000" w:themeColor="text1"/>
          <w:lang w:val="de-DE"/>
        </w:rPr>
        <w:t>F</w:t>
      </w:r>
      <w:r w:rsidR="002E4F3A" w:rsidRPr="00885222">
        <w:rPr>
          <w:rFonts w:ascii="Arial" w:hAnsi="Arial" w:cs="Arial"/>
          <w:i/>
          <w:color w:val="000000" w:themeColor="text1"/>
          <w:lang w:val="de-DE"/>
        </w:rPr>
        <w:t xml:space="preserve">olgende Investitionen </w:t>
      </w:r>
      <w:r w:rsidRPr="00885222">
        <w:rPr>
          <w:rFonts w:ascii="Arial" w:hAnsi="Arial" w:cs="Arial"/>
          <w:i/>
          <w:color w:val="000000" w:themeColor="text1"/>
          <w:lang w:val="de-DE"/>
        </w:rPr>
        <w:t xml:space="preserve">müssen in einer risikoarmen Strategie mit Nominalwertprodukten </w:t>
      </w:r>
      <w:r w:rsidR="00BE02CD">
        <w:rPr>
          <w:rFonts w:ascii="Arial" w:hAnsi="Arial" w:cs="Arial"/>
          <w:i/>
          <w:color w:val="000000" w:themeColor="text1"/>
          <w:lang w:val="de-DE"/>
        </w:rPr>
        <w:t>berücksich</w:t>
      </w:r>
      <w:r w:rsidR="00894C7D">
        <w:rPr>
          <w:rFonts w:ascii="Arial" w:hAnsi="Arial" w:cs="Arial"/>
          <w:i/>
          <w:color w:val="000000" w:themeColor="text1"/>
          <w:lang w:val="de-DE"/>
        </w:rPr>
        <w:softHyphen/>
      </w:r>
      <w:r w:rsidR="00BE02CD">
        <w:rPr>
          <w:rFonts w:ascii="Arial" w:hAnsi="Arial" w:cs="Arial"/>
          <w:i/>
          <w:color w:val="000000" w:themeColor="text1"/>
          <w:lang w:val="de-DE"/>
        </w:rPr>
        <w:t>tigt werden</w:t>
      </w:r>
      <w:r w:rsidRPr="00885222">
        <w:rPr>
          <w:rFonts w:ascii="Arial" w:hAnsi="Arial" w:cs="Arial"/>
          <w:i/>
          <w:color w:val="000000" w:themeColor="text1"/>
          <w:lang w:val="de-DE"/>
        </w:rPr>
        <w:t>:</w:t>
      </w:r>
      <w:r w:rsidR="00367DAD">
        <w:rPr>
          <w:rFonts w:ascii="Arial" w:hAnsi="Arial" w:cs="Arial"/>
          <w:i/>
          <w:color w:val="000000" w:themeColor="text1"/>
          <w:lang w:val="de-DE"/>
        </w:rPr>
        <w:t xml:space="preserve"> </w:t>
      </w:r>
      <w:r w:rsidR="00367DAD">
        <w:rPr>
          <w:rFonts w:ascii="Arial" w:hAnsi="Arial" w:cs="Arial"/>
          <w:i/>
          <w:color w:val="000000" w:themeColor="text1"/>
          <w:lang w:val="de-DE"/>
        </w:rPr>
        <w:br/>
        <w:t xml:space="preserve">a) </w:t>
      </w:r>
      <w:r w:rsidR="002E4F3A" w:rsidRPr="00885222">
        <w:rPr>
          <w:rFonts w:ascii="Arial" w:hAnsi="Arial" w:cs="Arial"/>
          <w:i/>
          <w:color w:val="000000" w:themeColor="text1"/>
        </w:rPr>
        <w:t xml:space="preserve">Anlagen in Fremdwährungen, abgesichert (mittels Forwards, Optionen) in Schweizer </w:t>
      </w:r>
      <w:r w:rsidR="00367DAD">
        <w:rPr>
          <w:rFonts w:ascii="Arial" w:hAnsi="Arial" w:cs="Arial"/>
          <w:i/>
          <w:color w:val="000000" w:themeColor="text1"/>
        </w:rPr>
        <w:t xml:space="preserve">  </w:t>
      </w:r>
      <w:r w:rsidR="00367DAD">
        <w:rPr>
          <w:rFonts w:ascii="Arial" w:hAnsi="Arial" w:cs="Arial"/>
          <w:i/>
          <w:color w:val="000000" w:themeColor="text1"/>
        </w:rPr>
        <w:br/>
        <w:t xml:space="preserve">   </w:t>
      </w:r>
      <w:r w:rsidR="002E4F3A" w:rsidRPr="00885222">
        <w:rPr>
          <w:rFonts w:ascii="Arial" w:hAnsi="Arial" w:cs="Arial"/>
          <w:i/>
          <w:color w:val="000000" w:themeColor="text1"/>
        </w:rPr>
        <w:t>Franken</w:t>
      </w:r>
      <w:r w:rsidR="00367DAD">
        <w:rPr>
          <w:rFonts w:ascii="Arial" w:hAnsi="Arial" w:cs="Arial"/>
          <w:i/>
          <w:color w:val="000000" w:themeColor="text1"/>
        </w:rPr>
        <w:t xml:space="preserve">, </w:t>
      </w:r>
      <w:r w:rsidR="00367DAD">
        <w:rPr>
          <w:rFonts w:ascii="Arial" w:hAnsi="Arial" w:cs="Arial"/>
          <w:i/>
          <w:color w:val="000000" w:themeColor="text1"/>
        </w:rPr>
        <w:br/>
        <w:t xml:space="preserve">b) </w:t>
      </w:r>
      <w:r w:rsidR="002E4F3A" w:rsidRPr="00885222">
        <w:rPr>
          <w:rFonts w:ascii="Arial" w:hAnsi="Arial" w:cs="Arial"/>
          <w:i/>
          <w:color w:val="000000" w:themeColor="text1"/>
        </w:rPr>
        <w:t>Derivative Instrumente</w:t>
      </w:r>
      <w:r w:rsidR="00367DAD">
        <w:rPr>
          <w:rFonts w:ascii="Arial" w:hAnsi="Arial" w:cs="Arial"/>
          <w:i/>
          <w:color w:val="000000" w:themeColor="text1"/>
        </w:rPr>
        <w:t xml:space="preserve">, </w:t>
      </w:r>
      <w:r w:rsidR="00367DAD">
        <w:rPr>
          <w:rFonts w:ascii="Arial" w:hAnsi="Arial" w:cs="Arial"/>
          <w:i/>
          <w:color w:val="000000" w:themeColor="text1"/>
        </w:rPr>
        <w:br/>
        <w:t xml:space="preserve">c) </w:t>
      </w:r>
      <w:r w:rsidR="002E4F3A" w:rsidRPr="00885222">
        <w:rPr>
          <w:rFonts w:ascii="Arial" w:hAnsi="Arial" w:cs="Arial"/>
          <w:i/>
          <w:color w:val="000000" w:themeColor="text1"/>
        </w:rPr>
        <w:t>Kollektive Anlagen</w:t>
      </w:r>
      <w:r w:rsidR="00367DAD">
        <w:rPr>
          <w:rFonts w:ascii="Arial" w:hAnsi="Arial" w:cs="Arial"/>
          <w:i/>
          <w:color w:val="000000" w:themeColor="text1"/>
        </w:rPr>
        <w:t xml:space="preserve">, </w:t>
      </w:r>
      <w:r w:rsidR="00367DAD">
        <w:rPr>
          <w:rFonts w:ascii="Arial" w:hAnsi="Arial" w:cs="Arial"/>
          <w:i/>
          <w:color w:val="000000" w:themeColor="text1"/>
        </w:rPr>
        <w:br/>
        <w:t xml:space="preserve">d) </w:t>
      </w:r>
      <w:r w:rsidR="002E4F3A" w:rsidRPr="00885222">
        <w:rPr>
          <w:rFonts w:ascii="Arial" w:hAnsi="Arial" w:cs="Arial"/>
          <w:i/>
          <w:color w:val="000000" w:themeColor="text1"/>
        </w:rPr>
        <w:t>Securities Lending</w:t>
      </w:r>
      <w:r w:rsidR="00367DAD">
        <w:rPr>
          <w:rFonts w:ascii="Arial" w:hAnsi="Arial" w:cs="Arial"/>
          <w:i/>
          <w:color w:val="000000" w:themeColor="text1"/>
        </w:rPr>
        <w:t>,</w:t>
      </w:r>
      <w:r w:rsidR="00367DAD">
        <w:rPr>
          <w:rFonts w:ascii="Arial" w:hAnsi="Arial" w:cs="Arial"/>
          <w:i/>
          <w:color w:val="000000" w:themeColor="text1"/>
        </w:rPr>
        <w:br/>
        <w:t>f) a</w:t>
      </w:r>
      <w:r w:rsidR="002E4F3A" w:rsidRPr="00885222">
        <w:rPr>
          <w:rFonts w:ascii="Arial" w:hAnsi="Arial" w:cs="Arial"/>
          <w:i/>
          <w:color w:val="000000" w:themeColor="text1"/>
        </w:rPr>
        <w:t xml:space="preserve">lle Strategien müssen </w:t>
      </w:r>
      <w:r w:rsidR="00367DAD">
        <w:rPr>
          <w:rFonts w:ascii="Arial" w:hAnsi="Arial" w:cs="Arial"/>
          <w:i/>
          <w:color w:val="000000" w:themeColor="text1"/>
        </w:rPr>
        <w:t xml:space="preserve">zudem </w:t>
      </w:r>
      <w:r w:rsidR="002E4F3A" w:rsidRPr="00885222">
        <w:rPr>
          <w:rFonts w:ascii="Arial" w:hAnsi="Arial" w:cs="Arial"/>
          <w:i/>
          <w:color w:val="000000" w:themeColor="text1"/>
        </w:rPr>
        <w:t>auch passiv umgesetzt werden k</w:t>
      </w:r>
      <w:commentRangeStart w:id="1"/>
      <w:r w:rsidR="002E4F3A" w:rsidRPr="00885222">
        <w:rPr>
          <w:rFonts w:ascii="Arial" w:hAnsi="Arial" w:cs="Arial"/>
          <w:i/>
          <w:color w:val="000000" w:themeColor="text1"/>
        </w:rPr>
        <w:t>önnen</w:t>
      </w:r>
      <w:commentRangeEnd w:id="1"/>
      <w:r w:rsidR="00DB610A">
        <w:rPr>
          <w:rStyle w:val="Kommentarzeichen"/>
        </w:rPr>
        <w:commentReference w:id="1"/>
      </w:r>
      <w:r w:rsidR="002E4F3A" w:rsidRPr="00885222">
        <w:rPr>
          <w:rFonts w:ascii="Arial" w:hAnsi="Arial" w:cs="Arial"/>
          <w:i/>
          <w:color w:val="000000" w:themeColor="text1"/>
        </w:rPr>
        <w:t>.</w:t>
      </w:r>
      <w:r w:rsidR="00367DAD">
        <w:rPr>
          <w:rFonts w:ascii="Arial" w:hAnsi="Arial" w:cs="Arial"/>
          <w:i/>
          <w:color w:val="000000" w:themeColor="text1"/>
        </w:rPr>
        <w:t xml:space="preserve"> </w:t>
      </w:r>
    </w:p>
    <w:p w14:paraId="26CADD45" w14:textId="77777777" w:rsidR="00367DAD" w:rsidRDefault="00367DAD" w:rsidP="002E4F3A">
      <w:pPr>
        <w:widowControl w:val="0"/>
        <w:autoSpaceDE w:val="0"/>
        <w:autoSpaceDN w:val="0"/>
        <w:adjustRightInd w:val="0"/>
        <w:spacing w:after="240" w:line="360" w:lineRule="auto"/>
        <w:rPr>
          <w:rFonts w:ascii="Arial" w:hAnsi="Arial" w:cs="Arial"/>
          <w:color w:val="000000" w:themeColor="text1"/>
          <w:highlight w:val="yellow"/>
          <w:lang w:val="de-DE"/>
        </w:rPr>
      </w:pPr>
    </w:p>
    <w:p w14:paraId="5E2EB9F1" w14:textId="19F304B9" w:rsidR="006E5288" w:rsidRPr="00DB610A" w:rsidRDefault="00885222" w:rsidP="00367DAD">
      <w:pPr>
        <w:pStyle w:val="StandardWeb"/>
        <w:spacing w:after="0" w:afterAutospacing="0" w:line="360" w:lineRule="auto"/>
        <w:rPr>
          <w:rFonts w:ascii="Arial" w:hAnsi="Arial" w:cs="Arial"/>
          <w:b/>
          <w:i/>
          <w:color w:val="000000" w:themeColor="text1"/>
        </w:rPr>
      </w:pPr>
      <w:r w:rsidRPr="00DB610A">
        <w:rPr>
          <w:rFonts w:ascii="Arial" w:hAnsi="Arial" w:cs="Arial"/>
          <w:b/>
          <w:i/>
          <w:color w:val="000000" w:themeColor="text1"/>
        </w:rPr>
        <w:lastRenderedPageBreak/>
        <w:t xml:space="preserve">2.D </w:t>
      </w:r>
      <w:r w:rsidRPr="00DB610A">
        <w:rPr>
          <w:rFonts w:ascii="Arial" w:hAnsi="Arial" w:cs="Arial"/>
          <w:b/>
          <w:i/>
          <w:color w:val="000000" w:themeColor="text1"/>
        </w:rPr>
        <w:tab/>
      </w:r>
      <w:r w:rsidR="006E5288" w:rsidRPr="00DB610A">
        <w:rPr>
          <w:rFonts w:ascii="Arial" w:hAnsi="Arial" w:cs="Arial"/>
          <w:b/>
          <w:i/>
          <w:color w:val="000000" w:themeColor="text1"/>
        </w:rPr>
        <w:t>II Übergangsbestimmungen</w:t>
      </w:r>
    </w:p>
    <w:p w14:paraId="133441EE" w14:textId="29CE7900" w:rsidR="006E5288" w:rsidRPr="00885222" w:rsidRDefault="006E5288" w:rsidP="00885222">
      <w:pPr>
        <w:widowControl w:val="0"/>
        <w:autoSpaceDE w:val="0"/>
        <w:autoSpaceDN w:val="0"/>
        <w:adjustRightInd w:val="0"/>
        <w:spacing w:after="240" w:line="360" w:lineRule="auto"/>
        <w:rPr>
          <w:rFonts w:ascii="Arial" w:hAnsi="Arial" w:cs="Arial"/>
          <w:color w:val="000000" w:themeColor="text1"/>
          <w:lang w:val="de-DE"/>
        </w:rPr>
      </w:pPr>
      <w:r w:rsidRPr="00885222">
        <w:rPr>
          <w:rFonts w:ascii="Arial" w:hAnsi="Arial" w:cs="Arial"/>
          <w:color w:val="000000" w:themeColor="text1"/>
          <w:lang w:val="de-DE"/>
        </w:rPr>
        <w:t xml:space="preserve">Die Übergangsbestimmungen sind u.E. zu knapp bemessen. Wir empfehlen, die neuen Bestimmungen innerhalb von drei (nicht zwei) Jahren nach dem Inkrafttreten umsetzen zu müssen, um den Vorsorgeeinrichtungen aber auch den Versicherten selbst genügend Zeit für die Umstellung zu geben. </w:t>
      </w:r>
    </w:p>
    <w:p w14:paraId="51752B4B" w14:textId="77777777" w:rsidR="006E5288" w:rsidRDefault="006E5288" w:rsidP="00885222">
      <w:pPr>
        <w:pStyle w:val="StandardWeb"/>
        <w:spacing w:line="360" w:lineRule="auto"/>
        <w:rPr>
          <w:rFonts w:ascii="Arial" w:hAnsi="Arial" w:cs="Arial"/>
          <w:color w:val="000000" w:themeColor="text1"/>
          <w:sz w:val="22"/>
          <w:szCs w:val="22"/>
        </w:rPr>
      </w:pPr>
      <w:bookmarkStart w:id="2" w:name="_GoBack"/>
      <w:bookmarkEnd w:id="2"/>
    </w:p>
    <w:p w14:paraId="1D20DFA3" w14:textId="73867F2E" w:rsidR="00D81659" w:rsidRPr="00885222" w:rsidRDefault="006E5288" w:rsidP="002E4F3A">
      <w:pPr>
        <w:pStyle w:val="StandardWeb"/>
        <w:spacing w:line="360" w:lineRule="auto"/>
        <w:rPr>
          <w:rFonts w:ascii="Arial" w:hAnsi="Arial" w:cs="Arial"/>
          <w:i/>
          <w:color w:val="000000" w:themeColor="text1"/>
          <w:sz w:val="22"/>
          <w:szCs w:val="22"/>
        </w:rPr>
      </w:pPr>
      <w:r w:rsidRPr="00885222">
        <w:rPr>
          <w:rFonts w:ascii="Arial" w:hAnsi="Arial" w:cs="Arial"/>
          <w:color w:val="000000" w:themeColor="text1"/>
          <w:sz w:val="22"/>
          <w:szCs w:val="22"/>
        </w:rPr>
        <w:t>Hinsichtlich weiteren Umsetzungsfragen bei Vorsorgeeinrichtungen verweisen wir auf die Stellungnahme von ASIP.</w:t>
      </w:r>
    </w:p>
    <w:p w14:paraId="46CADB66" w14:textId="4DADE730" w:rsidR="00885222" w:rsidRPr="00885222" w:rsidRDefault="00885222" w:rsidP="00885222">
      <w:pPr>
        <w:pStyle w:val="StandardWeb"/>
        <w:spacing w:line="360" w:lineRule="auto"/>
        <w:rPr>
          <w:rFonts w:ascii="Arial" w:hAnsi="Arial" w:cs="Arial"/>
          <w:color w:val="000000" w:themeColor="text1"/>
          <w:sz w:val="22"/>
          <w:szCs w:val="22"/>
        </w:rPr>
      </w:pPr>
      <w:r w:rsidRPr="00885222">
        <w:rPr>
          <w:rFonts w:ascii="Arial" w:hAnsi="Arial" w:cs="Arial"/>
          <w:color w:val="000000" w:themeColor="text1"/>
          <w:sz w:val="22"/>
          <w:szCs w:val="22"/>
        </w:rPr>
        <w:t>Wird danken Ihnen für die Prüfung unserer Anliegen</w:t>
      </w:r>
      <w:r>
        <w:rPr>
          <w:rFonts w:ascii="Arial" w:hAnsi="Arial" w:cs="Arial"/>
          <w:color w:val="000000" w:themeColor="text1"/>
          <w:sz w:val="22"/>
          <w:szCs w:val="22"/>
        </w:rPr>
        <w:t xml:space="preserve"> und Hinweise</w:t>
      </w:r>
      <w:r w:rsidRPr="00885222">
        <w:rPr>
          <w:rFonts w:ascii="Arial" w:hAnsi="Arial" w:cs="Arial"/>
          <w:color w:val="000000" w:themeColor="text1"/>
          <w:sz w:val="22"/>
          <w:szCs w:val="22"/>
        </w:rPr>
        <w:t xml:space="preserve"> und stehen Ihnen für zusätzliche Erläuterungen und Diskussionen jederzeit gerne zur Verfügung. </w:t>
      </w:r>
    </w:p>
    <w:p w14:paraId="21C20699" w14:textId="77777777" w:rsidR="00F360FA" w:rsidRPr="00885222" w:rsidRDefault="00F360FA" w:rsidP="002E4F3A">
      <w:pPr>
        <w:pStyle w:val="StandardWeb"/>
        <w:spacing w:line="360" w:lineRule="auto"/>
        <w:rPr>
          <w:rFonts w:ascii="Arial" w:hAnsi="Arial" w:cs="Arial"/>
          <w:color w:val="000000" w:themeColor="text1"/>
          <w:sz w:val="22"/>
          <w:szCs w:val="22"/>
        </w:rPr>
      </w:pPr>
    </w:p>
    <w:p w14:paraId="11882E57" w14:textId="3066782D" w:rsidR="0043577E" w:rsidRPr="00885222" w:rsidRDefault="0043577E" w:rsidP="002E4F3A">
      <w:pPr>
        <w:pStyle w:val="StandardWeb"/>
        <w:spacing w:line="360" w:lineRule="auto"/>
        <w:rPr>
          <w:rFonts w:ascii="Arial" w:hAnsi="Arial" w:cs="Arial"/>
          <w:color w:val="000000" w:themeColor="text1"/>
          <w:sz w:val="22"/>
          <w:szCs w:val="22"/>
        </w:rPr>
      </w:pPr>
      <w:r w:rsidRPr="00885222">
        <w:rPr>
          <w:rFonts w:ascii="Arial" w:hAnsi="Arial" w:cs="Arial"/>
          <w:color w:val="000000" w:themeColor="text1"/>
          <w:sz w:val="22"/>
          <w:szCs w:val="22"/>
        </w:rPr>
        <w:t>Mit freundlichen Grüssen</w:t>
      </w:r>
    </w:p>
    <w:p w14:paraId="1DCBF7CD" w14:textId="77777777" w:rsidR="00F360FA" w:rsidRPr="00885222" w:rsidRDefault="00961643" w:rsidP="002E4F3A">
      <w:pPr>
        <w:pStyle w:val="SignatureNames"/>
        <w:spacing w:before="360" w:line="360" w:lineRule="auto"/>
        <w:rPr>
          <w:rFonts w:cs="Arial"/>
          <w:color w:val="000000" w:themeColor="text1"/>
          <w:szCs w:val="22"/>
        </w:rPr>
      </w:pPr>
      <w:r w:rsidRPr="00885222">
        <w:rPr>
          <w:rFonts w:cs="Arial"/>
          <w:color w:val="000000" w:themeColor="text1"/>
          <w:szCs w:val="22"/>
        </w:rPr>
        <w:t>KGAST</w:t>
      </w:r>
    </w:p>
    <w:p w14:paraId="00E7BE30" w14:textId="34EE3BDB" w:rsidR="00961643" w:rsidRPr="00885222" w:rsidRDefault="00107B20" w:rsidP="002E4F3A">
      <w:pPr>
        <w:pStyle w:val="SignatureNames"/>
        <w:spacing w:line="360" w:lineRule="auto"/>
        <w:rPr>
          <w:rFonts w:cs="Arial"/>
          <w:color w:val="000000" w:themeColor="text1"/>
          <w:szCs w:val="22"/>
        </w:rPr>
      </w:pPr>
      <w:r w:rsidRPr="00885222">
        <w:rPr>
          <w:rFonts w:cs="Arial"/>
          <w:color w:val="000000" w:themeColor="text1"/>
          <w:szCs w:val="22"/>
        </w:rPr>
        <w:t>Konferenz der Geschäftsführer von Anlagestiftungen</w:t>
      </w:r>
    </w:p>
    <w:p w14:paraId="5577EECF" w14:textId="77777777" w:rsidR="00961643" w:rsidRPr="00885222" w:rsidRDefault="00961643" w:rsidP="002E4F3A">
      <w:pPr>
        <w:pStyle w:val="SignatureNames"/>
        <w:spacing w:line="360" w:lineRule="auto"/>
        <w:rPr>
          <w:rFonts w:cs="Arial"/>
          <w:color w:val="000000" w:themeColor="text1"/>
          <w:szCs w:val="22"/>
        </w:rPr>
      </w:pPr>
    </w:p>
    <w:p w14:paraId="7B40F864" w14:textId="7D722AE5" w:rsidR="004D0EB0" w:rsidRPr="00885222" w:rsidRDefault="00885222" w:rsidP="002E4F3A">
      <w:pPr>
        <w:pStyle w:val="SignatureNames"/>
        <w:spacing w:line="360" w:lineRule="auto"/>
        <w:rPr>
          <w:rFonts w:cs="Arial"/>
          <w:color w:val="000000" w:themeColor="text1"/>
          <w:szCs w:val="22"/>
        </w:rPr>
      </w:pPr>
      <w:r>
        <w:rPr>
          <w:noProof/>
          <w:szCs w:val="22"/>
          <w:lang w:val="de-DE" w:eastAsia="de-DE"/>
        </w:rPr>
        <w:drawing>
          <wp:anchor distT="0" distB="0" distL="114300" distR="114300" simplePos="0" relativeHeight="251659264" behindDoc="0" locked="0" layoutInCell="1" allowOverlap="1" wp14:anchorId="1FE48695" wp14:editId="1A022B70">
            <wp:simplePos x="0" y="0"/>
            <wp:positionH relativeFrom="column">
              <wp:posOffset>0</wp:posOffset>
            </wp:positionH>
            <wp:positionV relativeFrom="paragraph">
              <wp:posOffset>-635</wp:posOffset>
            </wp:positionV>
            <wp:extent cx="1547495" cy="614045"/>
            <wp:effectExtent l="0" t="0" r="0" b="0"/>
            <wp:wrapNone/>
            <wp:docPr id="4" name="Picture 4" descr="Unterschri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terschrift"/>
                    <pic:cNvPicPr>
                      <a:picLocks noChangeAspect="1" noChangeArrowheads="1"/>
                    </pic:cNvPicPr>
                  </pic:nvPicPr>
                  <pic:blipFill>
                    <a:blip r:embed="rId11">
                      <a:extLst>
                        <a:ext uri="{28A0092B-C50C-407E-A947-70E740481C1C}">
                          <a14:useLocalDpi xmlns:a14="http://schemas.microsoft.com/office/drawing/2010/main" val="0"/>
                        </a:ext>
                      </a:extLst>
                    </a:blip>
                    <a:srcRect l="54146" t="43922" r="25735" b="45201"/>
                    <a:stretch>
                      <a:fillRect/>
                    </a:stretch>
                  </pic:blipFill>
                  <pic:spPr bwMode="auto">
                    <a:xfrm>
                      <a:off x="0" y="0"/>
                      <a:ext cx="1547495" cy="6140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6860A0B" w14:textId="0EE664A8" w:rsidR="004D0EB0" w:rsidRPr="00885222" w:rsidRDefault="00C97707" w:rsidP="002E4F3A">
      <w:pPr>
        <w:pStyle w:val="SignatureNames"/>
        <w:spacing w:line="360" w:lineRule="auto"/>
        <w:rPr>
          <w:rFonts w:cs="Arial"/>
          <w:color w:val="000000" w:themeColor="text1"/>
          <w:szCs w:val="22"/>
        </w:rPr>
      </w:pPr>
      <w:r w:rsidRPr="00885222">
        <w:rPr>
          <w:rFonts w:cs="Arial"/>
          <w:color w:val="000000" w:themeColor="text1"/>
          <w:szCs w:val="22"/>
        </w:rPr>
        <w:t xml:space="preserve">                </w:t>
      </w:r>
      <w:r w:rsidR="00ED032A" w:rsidRPr="00885222">
        <w:rPr>
          <w:rFonts w:cs="Arial"/>
          <w:color w:val="000000" w:themeColor="text1"/>
          <w:szCs w:val="22"/>
        </w:rPr>
        <w:tab/>
      </w:r>
      <w:r w:rsidR="00ED032A" w:rsidRPr="00885222">
        <w:rPr>
          <w:rFonts w:cs="Arial"/>
          <w:color w:val="000000" w:themeColor="text1"/>
          <w:szCs w:val="22"/>
        </w:rPr>
        <w:tab/>
      </w:r>
      <w:r w:rsidR="00ED032A" w:rsidRPr="00885222">
        <w:rPr>
          <w:rFonts w:cs="Arial"/>
          <w:color w:val="000000" w:themeColor="text1"/>
          <w:szCs w:val="22"/>
        </w:rPr>
        <w:tab/>
      </w:r>
      <w:r w:rsidR="00ED032A" w:rsidRPr="00885222">
        <w:rPr>
          <w:rFonts w:cs="Arial"/>
          <w:color w:val="000000" w:themeColor="text1"/>
          <w:szCs w:val="22"/>
        </w:rPr>
        <w:tab/>
      </w:r>
      <w:r w:rsidR="00ED032A" w:rsidRPr="00885222">
        <w:rPr>
          <w:rFonts w:cs="Arial"/>
          <w:color w:val="000000" w:themeColor="text1"/>
          <w:szCs w:val="22"/>
        </w:rPr>
        <w:tab/>
      </w:r>
      <w:r w:rsidRPr="00885222">
        <w:rPr>
          <w:rFonts w:cs="Arial"/>
          <w:noProof/>
          <w:color w:val="000000" w:themeColor="text1"/>
          <w:szCs w:val="22"/>
          <w:lang w:val="de-DE" w:eastAsia="de-DE"/>
        </w:rPr>
        <w:drawing>
          <wp:inline distT="0" distB="0" distL="0" distR="0" wp14:anchorId="76C55232" wp14:editId="0AEF42AD">
            <wp:extent cx="1456690" cy="428625"/>
            <wp:effectExtent l="0" t="0" r="0" b="3175"/>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6690" cy="428625"/>
                    </a:xfrm>
                    <a:prstGeom prst="rect">
                      <a:avLst/>
                    </a:prstGeom>
                    <a:noFill/>
                    <a:ln>
                      <a:noFill/>
                    </a:ln>
                  </pic:spPr>
                </pic:pic>
              </a:graphicData>
            </a:graphic>
          </wp:inline>
        </w:drawing>
      </w:r>
    </w:p>
    <w:p w14:paraId="2CDEA1BA" w14:textId="005263D1" w:rsidR="00961643" w:rsidRPr="00885222" w:rsidRDefault="00ED032A" w:rsidP="002E4F3A">
      <w:pPr>
        <w:pStyle w:val="SignatureNames"/>
        <w:tabs>
          <w:tab w:val="left" w:pos="4500"/>
        </w:tabs>
        <w:spacing w:line="360" w:lineRule="auto"/>
        <w:rPr>
          <w:rFonts w:cs="Arial"/>
          <w:color w:val="000000" w:themeColor="text1"/>
          <w:szCs w:val="22"/>
        </w:rPr>
      </w:pPr>
      <w:r w:rsidRPr="00885222">
        <w:rPr>
          <w:rFonts w:cs="Arial"/>
          <w:color w:val="000000" w:themeColor="text1"/>
          <w:szCs w:val="22"/>
        </w:rPr>
        <w:t>Hanspeter Kämpf</w:t>
      </w:r>
      <w:r w:rsidR="00961643" w:rsidRPr="00885222">
        <w:rPr>
          <w:rFonts w:cs="Arial"/>
          <w:color w:val="000000" w:themeColor="text1"/>
          <w:szCs w:val="22"/>
        </w:rPr>
        <w:tab/>
      </w:r>
      <w:r w:rsidR="00151326" w:rsidRPr="00885222">
        <w:rPr>
          <w:rFonts w:cs="Arial"/>
          <w:color w:val="000000" w:themeColor="text1"/>
          <w:szCs w:val="22"/>
        </w:rPr>
        <w:t>Roland Kriemler</w:t>
      </w:r>
      <w:r w:rsidR="00F360FA" w:rsidRPr="00885222">
        <w:rPr>
          <w:rFonts w:cs="Arial"/>
          <w:color w:val="000000" w:themeColor="text1"/>
          <w:szCs w:val="22"/>
        </w:rPr>
        <w:br/>
      </w:r>
      <w:r w:rsidR="00961643" w:rsidRPr="00885222">
        <w:rPr>
          <w:rFonts w:cs="Arial"/>
          <w:color w:val="000000" w:themeColor="text1"/>
          <w:szCs w:val="22"/>
        </w:rPr>
        <w:t>Präsident</w:t>
      </w:r>
      <w:r w:rsidR="00961643" w:rsidRPr="00885222">
        <w:rPr>
          <w:rFonts w:cs="Arial"/>
          <w:color w:val="000000" w:themeColor="text1"/>
          <w:szCs w:val="22"/>
        </w:rPr>
        <w:tab/>
        <w:t>Geschäftsführer</w:t>
      </w:r>
    </w:p>
    <w:sectPr w:rsidR="00961643" w:rsidRPr="00885222" w:rsidSect="00367DAD">
      <w:headerReference w:type="even" r:id="rId13"/>
      <w:headerReference w:type="default" r:id="rId14"/>
      <w:footerReference w:type="even" r:id="rId15"/>
      <w:footerReference w:type="default" r:id="rId16"/>
      <w:headerReference w:type="first" r:id="rId17"/>
      <w:pgSz w:w="11906" w:h="16838"/>
      <w:pgMar w:top="1440" w:right="1394" w:bottom="1440" w:left="1440" w:header="720" w:footer="720" w:gutter="0"/>
      <w:cols w:space="708"/>
      <w:noEndnote/>
      <w:docGrid w:linePitch="299"/>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Roland Kriemler" w:date="2016-08-17T18:02:00Z" w:initials="RK">
    <w:p w14:paraId="323F6CD2" w14:textId="75B673B4" w:rsidR="00894C7D" w:rsidRDefault="00894C7D">
      <w:pPr>
        <w:pStyle w:val="Kommentartext"/>
      </w:pPr>
      <w:r>
        <w:rPr>
          <w:rStyle w:val="Kommentarzeichen"/>
        </w:rPr>
        <w:annotationRef/>
      </w:r>
      <w:r>
        <w:t xml:space="preserve">Entwurfsversion für den KGAST-Vorstand mit Bitte um inhaltliche Verbesserungsvorschläge und/oder Ergänzungen, welche wir an der Sitzung vom 24.8. besprechen werden. </w:t>
      </w:r>
      <w:r>
        <w:br/>
      </w:r>
      <w:r>
        <w:br/>
        <w:t>A</w:t>
      </w:r>
      <w:r w:rsidRPr="00894C7D">
        <w:t xml:space="preserve">ngesichts der knappen Zeitverhältnisse </w:t>
      </w:r>
      <w:r>
        <w:t xml:space="preserve">(nach der VS-Sitzung habe ich nur zwei Arbeitstage Zeit, um mich nochmals mit den anderen Verbänden abzustimmen und die finale Version zu verfassen) </w:t>
      </w:r>
      <w:r w:rsidRPr="00894C7D">
        <w:t xml:space="preserve">wäre ich für eine grosszügige Beurteilung des Schreibstiles dankbar. </w:t>
      </w:r>
    </w:p>
    <w:p w14:paraId="66BA525C" w14:textId="77777777" w:rsidR="00894C7D" w:rsidRDefault="00894C7D">
      <w:pPr>
        <w:pStyle w:val="Kommentartext"/>
      </w:pPr>
    </w:p>
  </w:comment>
  <w:comment w:id="1" w:author="Roland Kriemler" w:date="2016-08-17T17:51:00Z" w:initials="RK">
    <w:p w14:paraId="5C50D145" w14:textId="0EAF1C9A" w:rsidR="00DB610A" w:rsidRDefault="00DB610A">
      <w:pPr>
        <w:pStyle w:val="Kommentartext"/>
      </w:pPr>
      <w:r>
        <w:rPr>
          <w:rStyle w:val="Kommentarzeichen"/>
        </w:rPr>
        <w:annotationRef/>
      </w:r>
      <w:r>
        <w:t xml:space="preserve">Tellco fordert zusätzlich, die </w:t>
      </w:r>
      <w:r w:rsidRPr="00DB610A">
        <w:t>durchschnittliche Laufzeit aller Forderungen von nicht mehr als fünf Jahren ist ersatzlos zu streichen</w:t>
      </w:r>
      <w:r w:rsidRPr="00DB610A">
        <w:t>. Im Vorstand zu diskutieren.</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BA525C" w15:done="0"/>
  <w15:commentEx w15:paraId="5C50D145"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84526B2" w14:textId="77777777" w:rsidR="00690D9F" w:rsidRDefault="00690D9F" w:rsidP="00B6631C">
      <w:r>
        <w:separator/>
      </w:r>
    </w:p>
  </w:endnote>
  <w:endnote w:type="continuationSeparator" w:id="0">
    <w:p w14:paraId="56C50391" w14:textId="77777777" w:rsidR="00690D9F" w:rsidRDefault="00690D9F" w:rsidP="00B663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MingLiU">
    <w:panose1 w:val="02020509000000000000"/>
    <w:charset w:val="88"/>
    <w:family w:val="auto"/>
    <w:pitch w:val="variable"/>
    <w:sig w:usb0="A00002FF" w:usb1="28CFFCFA" w:usb2="00000016" w:usb3="00000000" w:csb0="00100001"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157686DD" w14:textId="77777777" w:rsidR="00B6631C" w:rsidRDefault="00B6631C" w:rsidP="00C86BA5">
    <w:pPr>
      <w:pStyle w:val="Fuzeile"/>
      <w:framePr w:wrap="none"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end"/>
    </w:r>
  </w:p>
  <w:p w14:paraId="7188501E" w14:textId="77777777" w:rsidR="00B6631C" w:rsidRDefault="00B6631C" w:rsidP="00B6631C">
    <w:pPr>
      <w:pStyle w:val="Fuzeil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0F344AB3" w14:textId="2C2BE027" w:rsidR="00B6631C" w:rsidRPr="008E66A8" w:rsidRDefault="00B6631C" w:rsidP="00885222">
    <w:pPr>
      <w:pStyle w:val="Fuzeile"/>
      <w:framePr w:wrap="none" w:vAnchor="text" w:hAnchor="page" w:x="10172" w:y="183"/>
      <w:rPr>
        <w:rStyle w:val="Seitenzahl"/>
        <w:rFonts w:ascii="Arial" w:hAnsi="Arial" w:cs="Arial"/>
        <w:sz w:val="20"/>
        <w:szCs w:val="20"/>
      </w:rPr>
    </w:pPr>
    <w:r w:rsidRPr="008E66A8">
      <w:rPr>
        <w:rStyle w:val="Seitenzahl"/>
        <w:rFonts w:ascii="Arial" w:hAnsi="Arial" w:cs="Arial"/>
        <w:sz w:val="20"/>
        <w:szCs w:val="20"/>
      </w:rPr>
      <w:fldChar w:fldCharType="begin"/>
    </w:r>
    <w:r w:rsidRPr="008E66A8">
      <w:rPr>
        <w:rStyle w:val="Seitenzahl"/>
        <w:rFonts w:ascii="Arial" w:hAnsi="Arial" w:cs="Arial"/>
        <w:sz w:val="20"/>
        <w:szCs w:val="20"/>
      </w:rPr>
      <w:instrText xml:space="preserve">PAGE  </w:instrText>
    </w:r>
    <w:r w:rsidRPr="008E66A8">
      <w:rPr>
        <w:rStyle w:val="Seitenzahl"/>
        <w:rFonts w:ascii="Arial" w:hAnsi="Arial" w:cs="Arial"/>
        <w:sz w:val="20"/>
        <w:szCs w:val="20"/>
      </w:rPr>
      <w:fldChar w:fldCharType="separate"/>
    </w:r>
    <w:r w:rsidR="00894C7D">
      <w:rPr>
        <w:rStyle w:val="Seitenzahl"/>
        <w:rFonts w:ascii="Arial" w:hAnsi="Arial" w:cs="Arial"/>
        <w:noProof/>
        <w:sz w:val="20"/>
        <w:szCs w:val="20"/>
      </w:rPr>
      <w:t>6</w:t>
    </w:r>
    <w:r w:rsidRPr="008E66A8">
      <w:rPr>
        <w:rStyle w:val="Seitenzahl"/>
        <w:rFonts w:ascii="Arial" w:hAnsi="Arial" w:cs="Arial"/>
        <w:sz w:val="20"/>
        <w:szCs w:val="20"/>
      </w:rPr>
      <w:fldChar w:fldCharType="end"/>
    </w:r>
    <w:r w:rsidR="008E66A8" w:rsidRPr="008E66A8">
      <w:rPr>
        <w:rStyle w:val="Seitenzahl"/>
        <w:rFonts w:ascii="Arial" w:hAnsi="Arial" w:cs="Arial"/>
        <w:sz w:val="20"/>
        <w:szCs w:val="20"/>
      </w:rPr>
      <w:t>/</w:t>
    </w:r>
    <w:r w:rsidR="00885222">
      <w:rPr>
        <w:rStyle w:val="Seitenzahl"/>
        <w:rFonts w:ascii="Arial" w:hAnsi="Arial" w:cs="Arial"/>
        <w:sz w:val="20"/>
        <w:szCs w:val="20"/>
      </w:rPr>
      <w:t>6</w:t>
    </w:r>
  </w:p>
  <w:p w14:paraId="1BB87A30" w14:textId="58CA1239" w:rsidR="00B6631C" w:rsidRDefault="00B6631C" w:rsidP="006B6F3B">
    <w:pPr>
      <w:pStyle w:val="Fuzeil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EC5E36" w14:textId="77777777" w:rsidR="00690D9F" w:rsidRDefault="00690D9F" w:rsidP="00B6631C">
      <w:r>
        <w:separator/>
      </w:r>
    </w:p>
  </w:footnote>
  <w:footnote w:type="continuationSeparator" w:id="0">
    <w:p w14:paraId="6322422A" w14:textId="77777777" w:rsidR="00690D9F" w:rsidRDefault="00690D9F" w:rsidP="00B6631C">
      <w:r>
        <w:continuationSeparator/>
      </w:r>
    </w:p>
  </w:footnote>
  <w:footnote w:id="1">
    <w:p w14:paraId="3A43903D" w14:textId="18F2DB25" w:rsidR="006B6F3B" w:rsidRDefault="006B6F3B" w:rsidP="006B6F3B">
      <w:pPr>
        <w:pStyle w:val="Fuzeile"/>
        <w:ind w:right="360"/>
      </w:pPr>
      <w:r>
        <w:rPr>
          <w:rStyle w:val="Funotenzeichen"/>
        </w:rPr>
        <w:footnoteRef/>
      </w:r>
      <w:r>
        <w:t xml:space="preserve"> </w:t>
      </w:r>
      <w:r w:rsidR="00805E09">
        <w:t xml:space="preserve">Hingegen dürfen </w:t>
      </w:r>
      <w:r w:rsidR="000E735F">
        <w:t xml:space="preserve">Anlagestiftungen den Freizügigkeits- und 3a-Stiftungen </w:t>
      </w:r>
      <w:r w:rsidR="00BE02CD">
        <w:t xml:space="preserve">noch immer </w:t>
      </w:r>
      <w:r w:rsidR="000E735F">
        <w:t xml:space="preserve">keine Mischvermögen mit einem Aktienanteil von mehr als 50% anbieten. Dies, weil Art. 26 Abs. 1 ASV - ohne sachlichen Grund - festhält, dass für Anlagestiftungen Art. 50 Abs. 4 und 5 nicht anwendbar sind. Dadurch werden die Anlagestiftungen gegenüber anderen Anlageformen benachteiligt, obwohl gerade Anlagestiftungen optimal aufgesetzt wären, ums solche Produkte anzubieten. </w:t>
      </w:r>
      <w:r>
        <w:t>Um die Anlagestiftungen nicht weiter ungebührlich einzuschränken, wäre eine Änderung der ASV</w:t>
      </w:r>
      <w:r w:rsidR="000E735F">
        <w:t>, welche nicht Gegenstand der vorliegenden BVV 2-Anpassung ist,</w:t>
      </w:r>
      <w:r>
        <w:t xml:space="preserve"> notwendig (siehe Eingabe an das BSV vom </w:t>
      </w:r>
      <w:r w:rsidR="000E735F">
        <w:t>30</w:t>
      </w:r>
      <w:r>
        <w:t>. Juni 2016</w:t>
      </w:r>
      <w:r w:rsidR="000E735F">
        <w:t>, S. 3 zu Art. 26 Abs. 1 ASV</w:t>
      </w:r>
      <w:r>
        <w:t>).</w:t>
      </w:r>
    </w:p>
    <w:p w14:paraId="635A7CE7" w14:textId="5DBD17B6" w:rsidR="006B6F3B" w:rsidRDefault="006B6F3B">
      <w:pPr>
        <w:pStyle w:val="Funotentext"/>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D9C695B" w14:textId="525513B8" w:rsidR="00894C7D" w:rsidRDefault="00894C7D">
    <w:pPr>
      <w:pStyle w:val="Kopfzeile"/>
    </w:pPr>
    <w:r>
      <w:rPr>
        <w:noProof/>
      </w:rPr>
      <w:pict w14:anchorId="5CE1826A">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532.95pt;height:106.55pt;rotation:315;z-index:-251655168;mso-wrap-edited:f;mso-position-horizontal:center;mso-position-horizontal-relative:margin;mso-position-vertical:center;mso-position-vertical-relative:margin" wrapcoords="21266 5172 19868 5172 19686 5324 19595 5780 19565 10496 18441 5476 17833 5324 17803 5172 17104 5172 16830 5476 16770 5780 16770 6845 15737 5172 15554 5172 15494 5780 15433 10496 13762 4868 13458 5324 13428 5628 13428 7301 12851 5324 12547 4868 12395 5628 12000 10496 10937 5476 10633 4411 10390 5932 10208 8518 8901 5172 6106 5172 5894 5324 5894 6389 6896 12473 5408 5172 5073 5172 4982 6389 4952 9583 3524 5324 3372 5172 3038 5324 2947 5628 2916 6389 2491 5628 2005 5172 608 5172 425 5476 395 5780 395 15972 516 16580 547 16732 2339 16732 2248 15515 1914 11561 2947 16580 3311 17341 3433 15820 3463 12473 5013 16885 5195 17037 5438 16428 5529 12473 7048 17037 7261 17037 7382 16428 7413 8214 8020 11104 9752 17493 9904 17189 10116 16276 10390 12777 10815 14907 11787 17645 11939 17037 12091 15820 12608 10039 13732 15668 14461 18101 14673 17037 15311 16732 15767 15515 15919 13994 16010 13234 16527 15820 17165 17341 17286 16276 17316 12930 17438 13690 18744 17189 18805 17037 19048 16580 18896 14299 19959 17645 20111 16580 20567 12169 21205 11865 21357 11713 21296 10344 20932 6997 21144 6997 21387 6541 21387 5932 21266 5172" fillcolor="silver" stroked="f">
          <v:textpath style="font-family:&quot;Calibri&quot;;font-size:1pt" string="ENTWURF"/>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7F92E85D" w14:textId="37072545" w:rsidR="00894C7D" w:rsidRDefault="00894C7D">
    <w:pPr>
      <w:pStyle w:val="Kopfzeile"/>
    </w:pPr>
    <w:r>
      <w:rPr>
        <w:noProof/>
      </w:rPr>
      <w:pict w14:anchorId="44381840">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532.95pt;height:106.55pt;rotation:315;z-index:-251657216;mso-wrap-edited:f;mso-position-horizontal:center;mso-position-horizontal-relative:margin;mso-position-vertical:center;mso-position-vertical-relative:margin" wrapcoords="21266 5172 19868 5172 19686 5324 19595 5780 19565 10496 18441 5476 17833 5324 17803 5172 17104 5172 16830 5476 16770 5780 16770 6845 15737 5172 15554 5172 15494 5780 15433 10496 13762 4868 13458 5324 13428 5628 13428 7301 12851 5324 12547 4868 12395 5628 12000 10496 10937 5476 10633 4411 10390 5932 10208 8518 8901 5172 6106 5172 5894 5324 5894 6389 6896 12473 5408 5172 5073 5172 4982 6389 4952 9583 3524 5324 3372 5172 3038 5324 2947 5628 2916 6389 2491 5628 2005 5172 608 5172 425 5476 395 5780 395 15972 516 16580 547 16732 2339 16732 2248 15515 1914 11561 2947 16580 3311 17341 3433 15820 3463 12473 5013 16885 5195 17037 5438 16428 5529 12473 7048 17037 7261 17037 7382 16428 7413 8214 8020 11104 9752 17493 9904 17189 10116 16276 10390 12777 10815 14907 11787 17645 11939 17037 12091 15820 12608 10039 13732 15668 14461 18101 14673 17037 15311 16732 15767 15515 15919 13994 16010 13234 16527 15820 17165 17341 17286 16276 17316 12930 17438 13690 18744 17189 18805 17037 19048 16580 18896 14299 19959 17645 20111 16580 20567 12169 21205 11865 21357 11713 21296 10344 20932 6997 21144 6997 21387 6541 21387 5932 21266 5172" fillcolor="silver" stroked="f">
          <v:textpath style="font-family:&quot;Calibri&quot;;font-size:1pt" string="ENTWURF"/>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mv">
  <w:p w14:paraId="2D155FA3" w14:textId="7C127EEC" w:rsidR="00894C7D" w:rsidRDefault="00894C7D">
    <w:pPr>
      <w:pStyle w:val="Kopfzeile"/>
    </w:pPr>
    <w:r>
      <w:rPr>
        <w:noProof/>
      </w:rPr>
      <w:pict w14:anchorId="3074634E">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532.95pt;height:106.55pt;rotation:315;z-index:-251653120;mso-wrap-edited:f;mso-position-horizontal:center;mso-position-horizontal-relative:margin;mso-position-vertical:center;mso-position-vertical-relative:margin" wrapcoords="21266 5172 19868 5172 19686 5324 19595 5780 19565 10496 18441 5476 17833 5324 17803 5172 17104 5172 16830 5476 16770 5780 16770 6845 15737 5172 15554 5172 15494 5780 15433 10496 13762 4868 13458 5324 13428 5628 13428 7301 12851 5324 12547 4868 12395 5628 12000 10496 10937 5476 10633 4411 10390 5932 10208 8518 8901 5172 6106 5172 5894 5324 5894 6389 6896 12473 5408 5172 5073 5172 4982 6389 4952 9583 3524 5324 3372 5172 3038 5324 2947 5628 2916 6389 2491 5628 2005 5172 608 5172 425 5476 395 5780 395 15972 516 16580 547 16732 2339 16732 2248 15515 1914 11561 2947 16580 3311 17341 3433 15820 3463 12473 5013 16885 5195 17037 5438 16428 5529 12473 7048 17037 7261 17037 7382 16428 7413 8214 8020 11104 9752 17493 9904 17189 10116 16276 10390 12777 10815 14907 11787 17645 11939 17037 12091 15820 12608 10039 13732 15668 14461 18101 14673 17037 15311 16732 15767 15515 15919 13994 16010 13234 16527 15820 17165 17341 17286 16276 17316 12930 17438 13690 18744 17189 18805 17037 19048 16580 18896 14299 19959 17645 20111 16580 20567 12169 21205 11865 21357 11713 21296 10344 20932 6997 21144 6997 21387 6541 21387 5932 21266 5172" fillcolor="silver" stroked="f">
          <v:textpath style="font-family:&quot;Calibri&quot;;font-size:1pt" string="ENTWURF"/>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9C5B48"/>
    <w:multiLevelType w:val="hybridMultilevel"/>
    <w:tmpl w:val="4300E68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13D77CF"/>
    <w:multiLevelType w:val="hybridMultilevel"/>
    <w:tmpl w:val="9CFE5DC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A111B1D"/>
    <w:multiLevelType w:val="hybridMultilevel"/>
    <w:tmpl w:val="91945D04"/>
    <w:lvl w:ilvl="0" w:tplc="8A5C70CA">
      <w:start w:val="1"/>
      <w:numFmt w:val="decimal"/>
      <w:lvlText w:val="%1U"/>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3BB725DF"/>
    <w:multiLevelType w:val="hybridMultilevel"/>
    <w:tmpl w:val="0680AE4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4D30776B"/>
    <w:multiLevelType w:val="hybridMultilevel"/>
    <w:tmpl w:val="01FC75E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51E63834"/>
    <w:multiLevelType w:val="hybridMultilevel"/>
    <w:tmpl w:val="A61AA0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num>
  <w:num w:numId="5">
    <w:abstractNumId w:val="5"/>
  </w:num>
  <w:num w:numId="6">
    <w:abstractNumId w:val="4"/>
  </w:num>
  <w:num w:numId="7">
    <w:abstractNumId w:val="1"/>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oland Kriemler">
    <w15:presenceInfo w15:providerId="None" w15:userId="Roland Krieml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7"/>
  <w:proofState w:spelling="clean" w:grammar="clean"/>
  <w:defaultTabStop w:val="708"/>
  <w:hyphenationZone w:val="425"/>
  <w:drawingGridHorizontalSpacing w:val="110"/>
  <w:drawingGridVerticalSpacing w:val="299"/>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C87"/>
    <w:rsid w:val="000200D6"/>
    <w:rsid w:val="00040834"/>
    <w:rsid w:val="00087CD9"/>
    <w:rsid w:val="000B5DF1"/>
    <w:rsid w:val="000E735F"/>
    <w:rsid w:val="00105A1D"/>
    <w:rsid w:val="00107B20"/>
    <w:rsid w:val="00151326"/>
    <w:rsid w:val="00236FDC"/>
    <w:rsid w:val="002E4F3A"/>
    <w:rsid w:val="00356D24"/>
    <w:rsid w:val="00367DAD"/>
    <w:rsid w:val="00375F45"/>
    <w:rsid w:val="0043577E"/>
    <w:rsid w:val="00446DC2"/>
    <w:rsid w:val="004D0EB0"/>
    <w:rsid w:val="0051737F"/>
    <w:rsid w:val="005852E2"/>
    <w:rsid w:val="005957B2"/>
    <w:rsid w:val="005C17C1"/>
    <w:rsid w:val="00690D9F"/>
    <w:rsid w:val="006B6F3B"/>
    <w:rsid w:val="006E5288"/>
    <w:rsid w:val="006F0F12"/>
    <w:rsid w:val="00752C01"/>
    <w:rsid w:val="00776DCF"/>
    <w:rsid w:val="00784299"/>
    <w:rsid w:val="00805E09"/>
    <w:rsid w:val="00865D72"/>
    <w:rsid w:val="00885222"/>
    <w:rsid w:val="00894C7D"/>
    <w:rsid w:val="008E66A8"/>
    <w:rsid w:val="008F5A88"/>
    <w:rsid w:val="0093651D"/>
    <w:rsid w:val="00961643"/>
    <w:rsid w:val="0096515E"/>
    <w:rsid w:val="00991B7B"/>
    <w:rsid w:val="00A31F62"/>
    <w:rsid w:val="00A41B44"/>
    <w:rsid w:val="00AD446B"/>
    <w:rsid w:val="00B6631C"/>
    <w:rsid w:val="00BE02CD"/>
    <w:rsid w:val="00BE5E57"/>
    <w:rsid w:val="00BF0E32"/>
    <w:rsid w:val="00C56B78"/>
    <w:rsid w:val="00C85665"/>
    <w:rsid w:val="00C97707"/>
    <w:rsid w:val="00C978D4"/>
    <w:rsid w:val="00D27524"/>
    <w:rsid w:val="00D81659"/>
    <w:rsid w:val="00DB610A"/>
    <w:rsid w:val="00E20C87"/>
    <w:rsid w:val="00E47BE2"/>
    <w:rsid w:val="00ED032A"/>
    <w:rsid w:val="00EE663F"/>
    <w:rsid w:val="00F01914"/>
    <w:rsid w:val="00F106EA"/>
    <w:rsid w:val="00F10A07"/>
    <w:rsid w:val="00F360FA"/>
    <w:rsid w:val="00F44A0C"/>
    <w:rsid w:val="00FD17D6"/>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2726E9CF"/>
  <w15:docId w15:val="{3C5E8497-817F-4B06-8D64-795872BAA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957B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E20C87"/>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E20C87"/>
    <w:rPr>
      <w:rFonts w:ascii="Tahoma" w:hAnsi="Tahoma" w:cs="Tahoma"/>
      <w:sz w:val="16"/>
      <w:szCs w:val="16"/>
    </w:rPr>
  </w:style>
  <w:style w:type="paragraph" w:customStyle="1" w:styleId="SignatureNames">
    <w:name w:val="Signature Names"/>
    <w:basedOn w:val="Standard"/>
    <w:uiPriority w:val="99"/>
    <w:rsid w:val="00961643"/>
    <w:pPr>
      <w:spacing w:line="960" w:lineRule="auto"/>
    </w:pPr>
    <w:rPr>
      <w:rFonts w:ascii="Arial" w:eastAsia="Times New Roman" w:hAnsi="Arial" w:cs="Times New Roman"/>
      <w:szCs w:val="20"/>
    </w:rPr>
  </w:style>
  <w:style w:type="paragraph" w:customStyle="1" w:styleId="Betreff">
    <w:name w:val="Betreff"/>
    <w:basedOn w:val="Standard"/>
    <w:uiPriority w:val="99"/>
    <w:rsid w:val="00961643"/>
    <w:pPr>
      <w:spacing w:line="720" w:lineRule="auto"/>
    </w:pPr>
    <w:rPr>
      <w:rFonts w:ascii="Arial" w:eastAsia="Times New Roman" w:hAnsi="Arial" w:cs="Times New Roman"/>
      <w:b/>
      <w:szCs w:val="20"/>
    </w:rPr>
  </w:style>
  <w:style w:type="character" w:styleId="Fett">
    <w:name w:val="Strong"/>
    <w:basedOn w:val="Absatz-Standardschriftart"/>
    <w:uiPriority w:val="22"/>
    <w:qFormat/>
    <w:rsid w:val="00961643"/>
    <w:rPr>
      <w:b/>
      <w:bCs/>
    </w:rPr>
  </w:style>
  <w:style w:type="paragraph" w:styleId="StandardWeb">
    <w:name w:val="Normal (Web)"/>
    <w:basedOn w:val="Standard"/>
    <w:uiPriority w:val="99"/>
    <w:unhideWhenUsed/>
    <w:rsid w:val="00F44A0C"/>
    <w:pPr>
      <w:spacing w:before="100" w:beforeAutospacing="1" w:after="100" w:afterAutospacing="1"/>
    </w:pPr>
    <w:rPr>
      <w:rFonts w:ascii="Times New Roman" w:hAnsi="Times New Roman" w:cs="Times New Roman"/>
      <w:sz w:val="24"/>
      <w:szCs w:val="24"/>
      <w:lang w:val="de-DE" w:eastAsia="de-DE"/>
    </w:rPr>
  </w:style>
  <w:style w:type="paragraph" w:styleId="Fuzeile">
    <w:name w:val="footer"/>
    <w:basedOn w:val="Standard"/>
    <w:link w:val="FuzeileZchn"/>
    <w:uiPriority w:val="99"/>
    <w:unhideWhenUsed/>
    <w:rsid w:val="00B6631C"/>
    <w:pPr>
      <w:tabs>
        <w:tab w:val="center" w:pos="4536"/>
        <w:tab w:val="right" w:pos="9072"/>
      </w:tabs>
    </w:pPr>
  </w:style>
  <w:style w:type="character" w:customStyle="1" w:styleId="FuzeileZchn">
    <w:name w:val="Fußzeile Zchn"/>
    <w:basedOn w:val="Absatz-Standardschriftart"/>
    <w:link w:val="Fuzeile"/>
    <w:uiPriority w:val="99"/>
    <w:rsid w:val="00B6631C"/>
  </w:style>
  <w:style w:type="character" w:styleId="Seitenzahl">
    <w:name w:val="page number"/>
    <w:basedOn w:val="Absatz-Standardschriftart"/>
    <w:uiPriority w:val="99"/>
    <w:semiHidden/>
    <w:unhideWhenUsed/>
    <w:rsid w:val="00B6631C"/>
  </w:style>
  <w:style w:type="paragraph" w:styleId="Funotentext">
    <w:name w:val="footnote text"/>
    <w:basedOn w:val="Standard"/>
    <w:link w:val="FunotentextZchn"/>
    <w:uiPriority w:val="99"/>
    <w:unhideWhenUsed/>
    <w:rsid w:val="00F106EA"/>
    <w:rPr>
      <w:sz w:val="24"/>
      <w:szCs w:val="24"/>
    </w:rPr>
  </w:style>
  <w:style w:type="character" w:customStyle="1" w:styleId="FunotentextZchn">
    <w:name w:val="Fußnotentext Zchn"/>
    <w:basedOn w:val="Absatz-Standardschriftart"/>
    <w:link w:val="Funotentext"/>
    <w:uiPriority w:val="99"/>
    <w:rsid w:val="00F106EA"/>
    <w:rPr>
      <w:sz w:val="24"/>
      <w:szCs w:val="24"/>
    </w:rPr>
  </w:style>
  <w:style w:type="character" w:styleId="Funotenzeichen">
    <w:name w:val="footnote reference"/>
    <w:basedOn w:val="Absatz-Standardschriftart"/>
    <w:uiPriority w:val="99"/>
    <w:unhideWhenUsed/>
    <w:rsid w:val="00F106EA"/>
    <w:rPr>
      <w:vertAlign w:val="superscript"/>
    </w:rPr>
  </w:style>
  <w:style w:type="paragraph" w:styleId="Kopfzeile">
    <w:name w:val="header"/>
    <w:basedOn w:val="Standard"/>
    <w:link w:val="KopfzeileZchn"/>
    <w:uiPriority w:val="99"/>
    <w:unhideWhenUsed/>
    <w:rsid w:val="008E66A8"/>
    <w:pPr>
      <w:tabs>
        <w:tab w:val="center" w:pos="4536"/>
        <w:tab w:val="right" w:pos="9072"/>
      </w:tabs>
    </w:pPr>
  </w:style>
  <w:style w:type="character" w:customStyle="1" w:styleId="KopfzeileZchn">
    <w:name w:val="Kopfzeile Zchn"/>
    <w:basedOn w:val="Absatz-Standardschriftart"/>
    <w:link w:val="Kopfzeile"/>
    <w:uiPriority w:val="99"/>
    <w:rsid w:val="008E66A8"/>
  </w:style>
  <w:style w:type="paragraph" w:styleId="Listenabsatz">
    <w:name w:val="List Paragraph"/>
    <w:basedOn w:val="Standard"/>
    <w:uiPriority w:val="34"/>
    <w:qFormat/>
    <w:rsid w:val="006E5288"/>
    <w:pPr>
      <w:ind w:left="720"/>
      <w:contextualSpacing/>
    </w:pPr>
  </w:style>
  <w:style w:type="character" w:styleId="Kommentarzeichen">
    <w:name w:val="annotation reference"/>
    <w:basedOn w:val="Absatz-Standardschriftart"/>
    <w:uiPriority w:val="99"/>
    <w:semiHidden/>
    <w:unhideWhenUsed/>
    <w:rsid w:val="00DB610A"/>
    <w:rPr>
      <w:sz w:val="18"/>
      <w:szCs w:val="18"/>
    </w:rPr>
  </w:style>
  <w:style w:type="paragraph" w:styleId="Kommentartext">
    <w:name w:val="annotation text"/>
    <w:basedOn w:val="Standard"/>
    <w:link w:val="KommentartextZchn"/>
    <w:uiPriority w:val="99"/>
    <w:semiHidden/>
    <w:unhideWhenUsed/>
    <w:rsid w:val="00DB610A"/>
    <w:rPr>
      <w:sz w:val="24"/>
      <w:szCs w:val="24"/>
    </w:rPr>
  </w:style>
  <w:style w:type="character" w:customStyle="1" w:styleId="KommentartextZchn">
    <w:name w:val="Kommentartext Zchn"/>
    <w:basedOn w:val="Absatz-Standardschriftart"/>
    <w:link w:val="Kommentartext"/>
    <w:uiPriority w:val="99"/>
    <w:semiHidden/>
    <w:rsid w:val="00DB610A"/>
    <w:rPr>
      <w:sz w:val="24"/>
      <w:szCs w:val="24"/>
    </w:rPr>
  </w:style>
  <w:style w:type="paragraph" w:styleId="Kommentarthema">
    <w:name w:val="annotation subject"/>
    <w:basedOn w:val="Kommentartext"/>
    <w:next w:val="Kommentartext"/>
    <w:link w:val="KommentarthemaZchn"/>
    <w:uiPriority w:val="99"/>
    <w:semiHidden/>
    <w:unhideWhenUsed/>
    <w:rsid w:val="00DB610A"/>
    <w:rPr>
      <w:b/>
      <w:bCs/>
      <w:sz w:val="20"/>
      <w:szCs w:val="20"/>
    </w:rPr>
  </w:style>
  <w:style w:type="character" w:customStyle="1" w:styleId="KommentarthemaZchn">
    <w:name w:val="Kommentarthema Zchn"/>
    <w:basedOn w:val="KommentartextZchn"/>
    <w:link w:val="Kommentarthema"/>
    <w:uiPriority w:val="99"/>
    <w:semiHidden/>
    <w:rsid w:val="00DB610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389484">
      <w:bodyDiv w:val="1"/>
      <w:marLeft w:val="0"/>
      <w:marRight w:val="0"/>
      <w:marTop w:val="0"/>
      <w:marBottom w:val="0"/>
      <w:divBdr>
        <w:top w:val="none" w:sz="0" w:space="0" w:color="auto"/>
        <w:left w:val="none" w:sz="0" w:space="0" w:color="auto"/>
        <w:bottom w:val="none" w:sz="0" w:space="0" w:color="auto"/>
        <w:right w:val="none" w:sz="0" w:space="0" w:color="auto"/>
      </w:divBdr>
      <w:divsChild>
        <w:div w:id="37970517">
          <w:marLeft w:val="0"/>
          <w:marRight w:val="0"/>
          <w:marTop w:val="0"/>
          <w:marBottom w:val="0"/>
          <w:divBdr>
            <w:top w:val="none" w:sz="0" w:space="0" w:color="auto"/>
            <w:left w:val="none" w:sz="0" w:space="0" w:color="auto"/>
            <w:bottom w:val="none" w:sz="0" w:space="0" w:color="auto"/>
            <w:right w:val="none" w:sz="0" w:space="0" w:color="auto"/>
          </w:divBdr>
          <w:divsChild>
            <w:div w:id="258805304">
              <w:marLeft w:val="0"/>
              <w:marRight w:val="0"/>
              <w:marTop w:val="0"/>
              <w:marBottom w:val="0"/>
              <w:divBdr>
                <w:top w:val="none" w:sz="0" w:space="0" w:color="auto"/>
                <w:left w:val="none" w:sz="0" w:space="0" w:color="auto"/>
                <w:bottom w:val="none" w:sz="0" w:space="0" w:color="auto"/>
                <w:right w:val="none" w:sz="0" w:space="0" w:color="auto"/>
              </w:divBdr>
              <w:divsChild>
                <w:div w:id="87342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178704">
      <w:bodyDiv w:val="1"/>
      <w:marLeft w:val="0"/>
      <w:marRight w:val="0"/>
      <w:marTop w:val="0"/>
      <w:marBottom w:val="0"/>
      <w:divBdr>
        <w:top w:val="none" w:sz="0" w:space="0" w:color="auto"/>
        <w:left w:val="none" w:sz="0" w:space="0" w:color="auto"/>
        <w:bottom w:val="none" w:sz="0" w:space="0" w:color="auto"/>
        <w:right w:val="none" w:sz="0" w:space="0" w:color="auto"/>
      </w:divBdr>
      <w:divsChild>
        <w:div w:id="1741559287">
          <w:marLeft w:val="0"/>
          <w:marRight w:val="0"/>
          <w:marTop w:val="0"/>
          <w:marBottom w:val="0"/>
          <w:divBdr>
            <w:top w:val="none" w:sz="0" w:space="0" w:color="auto"/>
            <w:left w:val="none" w:sz="0" w:space="0" w:color="auto"/>
            <w:bottom w:val="none" w:sz="0" w:space="0" w:color="auto"/>
            <w:right w:val="none" w:sz="0" w:space="0" w:color="auto"/>
          </w:divBdr>
          <w:divsChild>
            <w:div w:id="983856766">
              <w:marLeft w:val="0"/>
              <w:marRight w:val="0"/>
              <w:marTop w:val="0"/>
              <w:marBottom w:val="0"/>
              <w:divBdr>
                <w:top w:val="none" w:sz="0" w:space="0" w:color="auto"/>
                <w:left w:val="none" w:sz="0" w:space="0" w:color="auto"/>
                <w:bottom w:val="none" w:sz="0" w:space="0" w:color="auto"/>
                <w:right w:val="none" w:sz="0" w:space="0" w:color="auto"/>
              </w:divBdr>
              <w:divsChild>
                <w:div w:id="3128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969199">
      <w:bodyDiv w:val="1"/>
      <w:marLeft w:val="0"/>
      <w:marRight w:val="0"/>
      <w:marTop w:val="0"/>
      <w:marBottom w:val="0"/>
      <w:divBdr>
        <w:top w:val="none" w:sz="0" w:space="0" w:color="auto"/>
        <w:left w:val="none" w:sz="0" w:space="0" w:color="auto"/>
        <w:bottom w:val="none" w:sz="0" w:space="0" w:color="auto"/>
        <w:right w:val="none" w:sz="0" w:space="0" w:color="auto"/>
      </w:divBdr>
      <w:divsChild>
        <w:div w:id="230503657">
          <w:marLeft w:val="0"/>
          <w:marRight w:val="0"/>
          <w:marTop w:val="0"/>
          <w:marBottom w:val="0"/>
          <w:divBdr>
            <w:top w:val="none" w:sz="0" w:space="0" w:color="auto"/>
            <w:left w:val="none" w:sz="0" w:space="0" w:color="auto"/>
            <w:bottom w:val="none" w:sz="0" w:space="0" w:color="auto"/>
            <w:right w:val="none" w:sz="0" w:space="0" w:color="auto"/>
          </w:divBdr>
          <w:divsChild>
            <w:div w:id="713967031">
              <w:marLeft w:val="0"/>
              <w:marRight w:val="0"/>
              <w:marTop w:val="0"/>
              <w:marBottom w:val="0"/>
              <w:divBdr>
                <w:top w:val="none" w:sz="0" w:space="0" w:color="auto"/>
                <w:left w:val="none" w:sz="0" w:space="0" w:color="auto"/>
                <w:bottom w:val="none" w:sz="0" w:space="0" w:color="auto"/>
                <w:right w:val="none" w:sz="0" w:space="0" w:color="auto"/>
              </w:divBdr>
              <w:divsChild>
                <w:div w:id="331446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comments" Target="comments.xml"/><Relationship Id="rId20" Type="http://schemas.openxmlformats.org/officeDocument/2006/relationships/theme" Target="theme/theme1.xml"/><Relationship Id="rId10" Type="http://schemas.microsoft.com/office/2011/relationships/commentsExtended" Target="commentsExtended.xml"/><Relationship Id="rId11" Type="http://schemas.openxmlformats.org/officeDocument/2006/relationships/image" Target="media/image2.jpeg"/><Relationship Id="rId12" Type="http://schemas.openxmlformats.org/officeDocument/2006/relationships/image" Target="media/image3.png"/><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ntTable" Target="fontTable.xml"/><Relationship Id="rId19"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E542C3E-E6B2-3D49-B2A3-3E6609CD0B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1300</Words>
  <Characters>8636</Characters>
  <Application>Microsoft Macintosh Word</Application>
  <DocSecurity>0</DocSecurity>
  <Lines>134</Lines>
  <Paragraphs>12</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9924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Kurt</dc:creator>
  <cp:lastModifiedBy>Roland Kriemler</cp:lastModifiedBy>
  <cp:revision>15</cp:revision>
  <cp:lastPrinted>2016-08-17T10:12:00Z</cp:lastPrinted>
  <dcterms:created xsi:type="dcterms:W3CDTF">2016-08-15T14:28:00Z</dcterms:created>
  <dcterms:modified xsi:type="dcterms:W3CDTF">2016-08-17T16:44:00Z</dcterms:modified>
</cp:coreProperties>
</file>